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E5A8EF" w14:textId="77777777" w:rsidR="00FE2B34" w:rsidRDefault="00000000">
      <w:pPr>
        <w:spacing w:line="360" w:lineRule="auto"/>
        <w:jc w:val="center"/>
        <w:rPr>
          <w:b/>
          <w:bCs/>
          <w:sz w:val="26"/>
          <w:szCs w:val="26"/>
          <w:u w:val="single"/>
        </w:rPr>
      </w:pPr>
      <w:r w:rsidRPr="00E65C0D">
        <w:rPr>
          <w:b/>
          <w:bCs/>
          <w:noProof/>
          <w:sz w:val="26"/>
          <w:szCs w:val="26"/>
        </w:rPr>
        <w:drawing>
          <wp:inline distT="114300" distB="114300" distL="114300" distR="114300" wp14:anchorId="0A30B44C" wp14:editId="09819012">
            <wp:extent cx="4910138" cy="150529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910138" cy="1505298"/>
                    </a:xfrm>
                    <a:prstGeom prst="rect">
                      <a:avLst/>
                    </a:prstGeom>
                    <a:ln/>
                  </pic:spPr>
                </pic:pic>
              </a:graphicData>
            </a:graphic>
          </wp:inline>
        </w:drawing>
      </w:r>
    </w:p>
    <w:p w14:paraId="3B8EB3A3" w14:textId="77777777" w:rsidR="00FE2B34" w:rsidRDefault="00FE2B34">
      <w:pPr>
        <w:spacing w:line="360" w:lineRule="auto"/>
        <w:rPr>
          <w:b/>
          <w:bCs/>
          <w:sz w:val="26"/>
          <w:szCs w:val="26"/>
          <w:u w:val="single"/>
        </w:rPr>
      </w:pPr>
    </w:p>
    <w:p w14:paraId="6C8E53BF" w14:textId="77777777" w:rsidR="00FE2B34" w:rsidRPr="00E65C0D" w:rsidRDefault="00000000">
      <w:pPr>
        <w:spacing w:line="360" w:lineRule="auto"/>
        <w:jc w:val="center"/>
        <w:rPr>
          <w:b/>
          <w:bCs/>
          <w:sz w:val="26"/>
          <w:szCs w:val="26"/>
          <w:lang w:val="es-PE"/>
        </w:rPr>
      </w:pPr>
      <w:r w:rsidRPr="00E65C0D">
        <w:rPr>
          <w:b/>
          <w:bCs/>
          <w:sz w:val="26"/>
          <w:szCs w:val="26"/>
          <w:lang w:val="es-PE"/>
        </w:rPr>
        <w:t>CENTRO DE ENTRENAMIENTO E INVESTIGACIONES BIOMÉDICAS DE LA AMAZONÍA (CEIBA)</w:t>
      </w:r>
    </w:p>
    <w:p w14:paraId="2B2FB6EE" w14:textId="77777777" w:rsidR="00FE2B34" w:rsidRPr="00E65C0D" w:rsidRDefault="00FE2B34">
      <w:pPr>
        <w:spacing w:line="360" w:lineRule="auto"/>
        <w:jc w:val="center"/>
        <w:rPr>
          <w:b/>
          <w:bCs/>
          <w:sz w:val="26"/>
          <w:szCs w:val="26"/>
          <w:lang w:val="es-PE"/>
        </w:rPr>
      </w:pPr>
    </w:p>
    <w:p w14:paraId="60899BB4" w14:textId="77777777" w:rsidR="00FE2B34" w:rsidRPr="00E65C0D" w:rsidRDefault="00000000">
      <w:pPr>
        <w:spacing w:line="360" w:lineRule="auto"/>
        <w:jc w:val="center"/>
        <w:rPr>
          <w:b/>
          <w:bCs/>
          <w:sz w:val="26"/>
          <w:szCs w:val="26"/>
          <w:lang w:val="es-PE"/>
        </w:rPr>
      </w:pPr>
      <w:r w:rsidRPr="00E65C0D">
        <w:rPr>
          <w:b/>
          <w:bCs/>
          <w:sz w:val="26"/>
          <w:szCs w:val="26"/>
          <w:lang w:val="es-PE"/>
        </w:rPr>
        <w:t>Título del proyecto</w:t>
      </w:r>
    </w:p>
    <w:p w14:paraId="1A274107" w14:textId="77777777" w:rsidR="00FE2B34" w:rsidRPr="00E65C0D" w:rsidRDefault="00000000">
      <w:pPr>
        <w:spacing w:before="200" w:after="200" w:line="360" w:lineRule="auto"/>
        <w:jc w:val="center"/>
        <w:rPr>
          <w:sz w:val="26"/>
          <w:szCs w:val="26"/>
          <w:lang w:val="es-PE"/>
        </w:rPr>
      </w:pPr>
      <w:r w:rsidRPr="00E65C0D">
        <w:rPr>
          <w:sz w:val="26"/>
          <w:szCs w:val="26"/>
          <w:lang w:val="es-PE"/>
        </w:rPr>
        <w:t xml:space="preserve">MMS in </w:t>
      </w:r>
      <w:proofErr w:type="spellStart"/>
      <w:r w:rsidRPr="00E65C0D">
        <w:rPr>
          <w:sz w:val="26"/>
          <w:szCs w:val="26"/>
          <w:lang w:val="es-PE"/>
        </w:rPr>
        <w:t>the</w:t>
      </w:r>
      <w:proofErr w:type="spellEnd"/>
      <w:r w:rsidRPr="00E65C0D">
        <w:rPr>
          <w:sz w:val="26"/>
          <w:szCs w:val="26"/>
          <w:lang w:val="es-PE"/>
        </w:rPr>
        <w:t xml:space="preserve"> Americas</w:t>
      </w:r>
    </w:p>
    <w:p w14:paraId="6EF66DF3" w14:textId="77777777" w:rsidR="00FE2B34" w:rsidRPr="00E65C0D" w:rsidRDefault="00000000">
      <w:pPr>
        <w:spacing w:line="360" w:lineRule="auto"/>
        <w:jc w:val="center"/>
        <w:rPr>
          <w:b/>
          <w:bCs/>
          <w:sz w:val="26"/>
          <w:szCs w:val="26"/>
          <w:lang w:val="es-PE"/>
        </w:rPr>
      </w:pPr>
      <w:r w:rsidRPr="00E65C0D">
        <w:rPr>
          <w:b/>
          <w:bCs/>
          <w:sz w:val="26"/>
          <w:szCs w:val="26"/>
          <w:lang w:val="es-PE"/>
        </w:rPr>
        <w:t>Código SIDISI: 221929</w:t>
      </w:r>
    </w:p>
    <w:p w14:paraId="7EE4FD42" w14:textId="77777777" w:rsidR="00FE2B34" w:rsidRPr="00E65C0D" w:rsidRDefault="00FE2B34">
      <w:pPr>
        <w:spacing w:line="360" w:lineRule="auto"/>
        <w:jc w:val="center"/>
        <w:rPr>
          <w:b/>
          <w:bCs/>
          <w:sz w:val="26"/>
          <w:szCs w:val="26"/>
          <w:lang w:val="es-PE"/>
        </w:rPr>
      </w:pPr>
    </w:p>
    <w:p w14:paraId="31D4C217" w14:textId="77777777" w:rsidR="00FE2B34" w:rsidRPr="00E65C0D" w:rsidRDefault="00000000">
      <w:pPr>
        <w:spacing w:line="360" w:lineRule="auto"/>
        <w:jc w:val="center"/>
        <w:rPr>
          <w:b/>
          <w:bCs/>
          <w:sz w:val="26"/>
          <w:szCs w:val="26"/>
          <w:lang w:val="es-PE"/>
        </w:rPr>
      </w:pPr>
      <w:r w:rsidRPr="00E65C0D">
        <w:rPr>
          <w:b/>
          <w:bCs/>
          <w:sz w:val="26"/>
          <w:szCs w:val="26"/>
          <w:lang w:val="es-PE"/>
        </w:rPr>
        <w:t>Autores</w:t>
      </w:r>
    </w:p>
    <w:p w14:paraId="4A26C299" w14:textId="77777777" w:rsidR="00FE2B34" w:rsidRPr="00E65C0D" w:rsidRDefault="00000000">
      <w:pPr>
        <w:spacing w:before="200" w:after="200" w:line="240" w:lineRule="auto"/>
        <w:jc w:val="center"/>
        <w:rPr>
          <w:sz w:val="24"/>
          <w:szCs w:val="24"/>
          <w:lang w:val="es-PE"/>
        </w:rPr>
      </w:pPr>
      <w:r w:rsidRPr="00E65C0D">
        <w:rPr>
          <w:sz w:val="24"/>
          <w:szCs w:val="24"/>
          <w:lang w:val="es-PE"/>
        </w:rPr>
        <w:t>DIONICIA GAMBOA VILELA (INVESTIGADOR PRINCIPAL)</w:t>
      </w:r>
    </w:p>
    <w:p w14:paraId="4C04440B" w14:textId="77777777" w:rsidR="00FE2B34" w:rsidRPr="00E65C0D" w:rsidRDefault="00000000">
      <w:pPr>
        <w:spacing w:after="200" w:line="240" w:lineRule="auto"/>
        <w:jc w:val="center"/>
        <w:rPr>
          <w:sz w:val="24"/>
          <w:szCs w:val="24"/>
          <w:lang w:val="es-PE"/>
        </w:rPr>
      </w:pPr>
      <w:r w:rsidRPr="00E65C0D">
        <w:rPr>
          <w:sz w:val="24"/>
          <w:szCs w:val="24"/>
          <w:lang w:val="es-PE"/>
        </w:rPr>
        <w:t>LUIS CABRERA SOSA (</w:t>
      </w:r>
      <w:proofErr w:type="gramStart"/>
      <w:r w:rsidRPr="00E65C0D">
        <w:rPr>
          <w:sz w:val="24"/>
          <w:szCs w:val="24"/>
          <w:lang w:val="es-PE"/>
        </w:rPr>
        <w:t>CO-INVESTIGADOR</w:t>
      </w:r>
      <w:proofErr w:type="gramEnd"/>
      <w:r w:rsidRPr="00E65C0D">
        <w:rPr>
          <w:sz w:val="24"/>
          <w:szCs w:val="24"/>
          <w:lang w:val="es-PE"/>
        </w:rPr>
        <w:t xml:space="preserve"> PRINCIPAL)</w:t>
      </w:r>
    </w:p>
    <w:p w14:paraId="5AB33961" w14:textId="77777777" w:rsidR="00FE2B34" w:rsidRPr="00E65C0D" w:rsidRDefault="00000000">
      <w:pPr>
        <w:spacing w:after="200" w:line="240" w:lineRule="auto"/>
        <w:jc w:val="center"/>
        <w:rPr>
          <w:sz w:val="24"/>
          <w:szCs w:val="24"/>
          <w:lang w:val="es-PE"/>
        </w:rPr>
      </w:pPr>
      <w:r w:rsidRPr="00E65C0D">
        <w:rPr>
          <w:sz w:val="24"/>
          <w:szCs w:val="24"/>
          <w:lang w:val="es-PE"/>
        </w:rPr>
        <w:t>DANIELA NACARINO CHÁVEZ (INVESTIGADOR SECUNDARIO)</w:t>
      </w:r>
    </w:p>
    <w:p w14:paraId="28AD20D8" w14:textId="77777777" w:rsidR="00FE2B34" w:rsidRPr="00E65C0D" w:rsidRDefault="00000000">
      <w:pPr>
        <w:spacing w:after="200" w:line="240" w:lineRule="auto"/>
        <w:jc w:val="center"/>
        <w:rPr>
          <w:sz w:val="24"/>
          <w:szCs w:val="24"/>
          <w:lang w:val="es-PE"/>
        </w:rPr>
      </w:pPr>
      <w:r w:rsidRPr="00E65C0D">
        <w:rPr>
          <w:sz w:val="24"/>
          <w:szCs w:val="24"/>
          <w:lang w:val="es-PE"/>
        </w:rPr>
        <w:t>GERARDO PORRAS LAYMITO (INVESTIGADOR SECUNDARIO)</w:t>
      </w:r>
    </w:p>
    <w:p w14:paraId="14D1D9CF" w14:textId="77777777" w:rsidR="00FE2B34" w:rsidRPr="00E65C0D" w:rsidRDefault="00FE2B34">
      <w:pPr>
        <w:spacing w:after="200" w:line="240" w:lineRule="auto"/>
        <w:jc w:val="center"/>
        <w:rPr>
          <w:sz w:val="24"/>
          <w:szCs w:val="24"/>
          <w:lang w:val="es-PE"/>
        </w:rPr>
      </w:pPr>
    </w:p>
    <w:p w14:paraId="519D9DC9" w14:textId="77777777" w:rsidR="00FE2B34" w:rsidRPr="00E65C0D" w:rsidRDefault="00FE2B34">
      <w:pPr>
        <w:spacing w:after="200" w:line="240" w:lineRule="auto"/>
        <w:jc w:val="center"/>
        <w:rPr>
          <w:sz w:val="24"/>
          <w:szCs w:val="24"/>
          <w:lang w:val="es-PE"/>
        </w:rPr>
      </w:pPr>
    </w:p>
    <w:p w14:paraId="26BAFBB7" w14:textId="77777777" w:rsidR="00FE2B34" w:rsidRDefault="00000000">
      <w:pPr>
        <w:spacing w:after="200" w:line="360" w:lineRule="auto"/>
        <w:jc w:val="center"/>
        <w:rPr>
          <w:b/>
          <w:bCs/>
          <w:sz w:val="26"/>
          <w:szCs w:val="26"/>
        </w:rPr>
      </w:pPr>
      <w:r>
        <w:rPr>
          <w:b/>
          <w:bCs/>
          <w:sz w:val="26"/>
          <w:szCs w:val="26"/>
        </w:rPr>
        <w:t>Lima, Perú</w:t>
      </w:r>
    </w:p>
    <w:p w14:paraId="6E577132" w14:textId="77777777" w:rsidR="00FE2B34" w:rsidRDefault="00000000">
      <w:pPr>
        <w:spacing w:after="200" w:line="360" w:lineRule="auto"/>
        <w:jc w:val="center"/>
        <w:rPr>
          <w:b/>
          <w:bCs/>
          <w:sz w:val="26"/>
          <w:szCs w:val="26"/>
        </w:rPr>
      </w:pPr>
      <w:r>
        <w:rPr>
          <w:b/>
          <w:bCs/>
          <w:sz w:val="26"/>
          <w:szCs w:val="26"/>
        </w:rPr>
        <w:t>2026</w:t>
      </w:r>
    </w:p>
    <w:p w14:paraId="2B9E8393" w14:textId="77777777" w:rsidR="00FE2B34" w:rsidRDefault="00FE2B34">
      <w:pPr>
        <w:spacing w:after="200" w:line="360" w:lineRule="auto"/>
        <w:jc w:val="center"/>
        <w:rPr>
          <w:b/>
          <w:bCs/>
          <w:sz w:val="26"/>
          <w:szCs w:val="26"/>
        </w:rPr>
      </w:pPr>
    </w:p>
    <w:p w14:paraId="7B2A7458" w14:textId="77777777" w:rsidR="00FE2B34" w:rsidRDefault="00FE2B34">
      <w:pPr>
        <w:spacing w:after="200" w:line="360" w:lineRule="auto"/>
        <w:jc w:val="center"/>
        <w:rPr>
          <w:b/>
          <w:bCs/>
          <w:sz w:val="26"/>
          <w:szCs w:val="26"/>
        </w:rPr>
      </w:pPr>
    </w:p>
    <w:p w14:paraId="26BE3AEC" w14:textId="77777777" w:rsidR="00FE2B34" w:rsidRDefault="00FE2B34">
      <w:pPr>
        <w:spacing w:after="200" w:line="360" w:lineRule="auto"/>
        <w:jc w:val="center"/>
        <w:rPr>
          <w:b/>
          <w:bCs/>
          <w:sz w:val="26"/>
          <w:szCs w:val="26"/>
        </w:rPr>
      </w:pPr>
    </w:p>
    <w:p w14:paraId="6AE73963" w14:textId="77777777" w:rsidR="00FE2B34" w:rsidRDefault="00000000">
      <w:pPr>
        <w:numPr>
          <w:ilvl w:val="0"/>
          <w:numId w:val="4"/>
        </w:numPr>
        <w:spacing w:line="360" w:lineRule="auto"/>
        <w:rPr>
          <w:b/>
          <w:bCs/>
          <w:sz w:val="24"/>
          <w:szCs w:val="24"/>
        </w:rPr>
      </w:pPr>
      <w:r>
        <w:rPr>
          <w:b/>
          <w:bCs/>
          <w:sz w:val="24"/>
          <w:szCs w:val="24"/>
        </w:rPr>
        <w:lastRenderedPageBreak/>
        <w:t>RESUMEN</w:t>
      </w:r>
    </w:p>
    <w:p w14:paraId="43917A02" w14:textId="77777777" w:rsidR="00FE2B34" w:rsidRDefault="00FE2B34">
      <w:pPr>
        <w:spacing w:line="360" w:lineRule="auto"/>
        <w:jc w:val="both"/>
        <w:rPr>
          <w:sz w:val="24"/>
          <w:szCs w:val="24"/>
        </w:rPr>
      </w:pPr>
    </w:p>
    <w:p w14:paraId="3F02800F" w14:textId="77777777" w:rsidR="00FE2B34" w:rsidRPr="00E65C0D" w:rsidRDefault="00000000">
      <w:pPr>
        <w:spacing w:line="360" w:lineRule="auto"/>
        <w:jc w:val="both"/>
        <w:rPr>
          <w:sz w:val="24"/>
          <w:szCs w:val="24"/>
          <w:lang w:val="es-PE"/>
        </w:rPr>
      </w:pPr>
      <w:r w:rsidRPr="00E65C0D">
        <w:rPr>
          <w:sz w:val="24"/>
          <w:szCs w:val="24"/>
          <w:lang w:val="es-PE"/>
        </w:rPr>
        <w:t xml:space="preserve">El proyecto </w:t>
      </w:r>
      <w:r w:rsidRPr="00E65C0D">
        <w:rPr>
          <w:i/>
          <w:iCs/>
          <w:sz w:val="24"/>
          <w:szCs w:val="24"/>
          <w:lang w:val="es-PE"/>
        </w:rPr>
        <w:t xml:space="preserve">“MMS in </w:t>
      </w:r>
      <w:proofErr w:type="spellStart"/>
      <w:r w:rsidRPr="00E65C0D">
        <w:rPr>
          <w:i/>
          <w:iCs/>
          <w:sz w:val="24"/>
          <w:szCs w:val="24"/>
          <w:lang w:val="es-PE"/>
        </w:rPr>
        <w:t>the</w:t>
      </w:r>
      <w:proofErr w:type="spellEnd"/>
      <w:r w:rsidRPr="00E65C0D">
        <w:rPr>
          <w:i/>
          <w:iCs/>
          <w:sz w:val="24"/>
          <w:szCs w:val="24"/>
          <w:lang w:val="es-PE"/>
        </w:rPr>
        <w:t xml:space="preserve"> Americas”</w:t>
      </w:r>
      <w:r w:rsidRPr="00E65C0D">
        <w:rPr>
          <w:sz w:val="24"/>
          <w:szCs w:val="24"/>
          <w:lang w:val="es-PE"/>
        </w:rPr>
        <w:t xml:space="preserve"> tiene como objetivo fortalecer la vigilancia molecular de la malaria en América Latina y el Caribe mediante la consolidación de una red regional que integre países endémicos con distintos niveles de capacidad técnica. Esta iniciativa busca contribuir a la eliminación de la malaria a través de la estandarización de metodologías, el fortalecimiento de capacidades analíticas y la mejora en la calidad, comparabilidad y uso de los datos generados. Plantea la identificación de brechas en formación, infraestructura y gestión de datos, y el desarrollo de actividades de fortalecimiento de capacidades, como talleres regionales, pasantías y programas de mentoría, con enfoque en genotipificación, secuenciación y análisis bioinformático. Asimismo, se promoverá la participación en el esquema de Evaluación Externa de Calidad (EQA) de la OMS (NAAT), con el fin de asegurar estándares de calidad y el desempeño de los laboratorios. </w:t>
      </w:r>
    </w:p>
    <w:p w14:paraId="5DF7976A" w14:textId="77777777" w:rsidR="00FE2B34" w:rsidRPr="00E65C0D" w:rsidRDefault="00000000">
      <w:pPr>
        <w:spacing w:line="360" w:lineRule="auto"/>
        <w:jc w:val="both"/>
        <w:rPr>
          <w:sz w:val="24"/>
          <w:szCs w:val="24"/>
          <w:lang w:val="es-PE"/>
        </w:rPr>
      </w:pPr>
      <w:r w:rsidRPr="00E65C0D">
        <w:rPr>
          <w:sz w:val="24"/>
          <w:szCs w:val="24"/>
          <w:lang w:val="es-PE"/>
        </w:rPr>
        <w:t>El proyecto contempla el desarrollo de una plataforma digital abierta que centralizará procedimientos operativos estandarizados (</w:t>
      </w:r>
      <w:proofErr w:type="spellStart"/>
      <w:r w:rsidRPr="00E65C0D">
        <w:rPr>
          <w:sz w:val="24"/>
          <w:szCs w:val="24"/>
          <w:lang w:val="es-PE"/>
        </w:rPr>
        <w:t>SOPs</w:t>
      </w:r>
      <w:proofErr w:type="spellEnd"/>
      <w:r w:rsidRPr="00E65C0D">
        <w:rPr>
          <w:sz w:val="24"/>
          <w:szCs w:val="24"/>
          <w:lang w:val="es-PE"/>
        </w:rPr>
        <w:t>), protocolos, materiales de capacitación y recursos bioinformáticos. Esta herramienta facilitará el acceso equitativo a recursos, el intercambio de información y la adopción progresiva de prácticas estandarizadas. Paralelamente, se establecerá un marco regional para el intercambio de datos que promueva principios de gobernanza, interoperabilidad y colaboración entre países. Además, se consolidará una estructura organizacional con comités técnicos y de coordinación que aseguren la sostenibilidad de la red. En conjunto, MMS Américas permitirá fortalecer los sistemas nacionales de vigilancia, mejorar la comprensión de la dinámica del parásito y la resistencia a antimaláricos, y apoyar la toma de decisiones basadas en evidencia para avanzar hacia la eliminación de la malaria en la región.</w:t>
      </w:r>
    </w:p>
    <w:p w14:paraId="7E78A0C9" w14:textId="77777777" w:rsidR="00FE2B34" w:rsidRPr="00E65C0D" w:rsidRDefault="00FE2B34">
      <w:pPr>
        <w:spacing w:line="360" w:lineRule="auto"/>
        <w:jc w:val="both"/>
        <w:rPr>
          <w:sz w:val="24"/>
          <w:szCs w:val="24"/>
          <w:lang w:val="es-PE"/>
        </w:rPr>
      </w:pPr>
    </w:p>
    <w:p w14:paraId="74BD32B5" w14:textId="77777777" w:rsidR="00FE2B34" w:rsidRPr="00E65C0D" w:rsidRDefault="00FE2B34">
      <w:pPr>
        <w:spacing w:line="360" w:lineRule="auto"/>
        <w:jc w:val="both"/>
        <w:rPr>
          <w:sz w:val="24"/>
          <w:szCs w:val="24"/>
          <w:lang w:val="es-PE"/>
        </w:rPr>
      </w:pPr>
    </w:p>
    <w:p w14:paraId="194F34FB" w14:textId="77777777" w:rsidR="00FE2B34" w:rsidRPr="00E65C0D" w:rsidRDefault="00FE2B34">
      <w:pPr>
        <w:spacing w:line="360" w:lineRule="auto"/>
        <w:jc w:val="both"/>
        <w:rPr>
          <w:sz w:val="24"/>
          <w:szCs w:val="24"/>
          <w:lang w:val="es-PE"/>
        </w:rPr>
      </w:pPr>
    </w:p>
    <w:p w14:paraId="0EB031F7" w14:textId="77777777" w:rsidR="00FE2B34" w:rsidRDefault="00FE2B34">
      <w:pPr>
        <w:spacing w:line="360" w:lineRule="auto"/>
        <w:jc w:val="both"/>
        <w:rPr>
          <w:sz w:val="24"/>
          <w:szCs w:val="24"/>
          <w:lang w:val="es-PE"/>
        </w:rPr>
      </w:pPr>
    </w:p>
    <w:p w14:paraId="25765A5E" w14:textId="77777777" w:rsidR="00E65C0D" w:rsidRDefault="00E65C0D">
      <w:pPr>
        <w:spacing w:line="360" w:lineRule="auto"/>
        <w:jc w:val="both"/>
        <w:rPr>
          <w:sz w:val="24"/>
          <w:szCs w:val="24"/>
          <w:lang w:val="es-PE"/>
        </w:rPr>
      </w:pPr>
    </w:p>
    <w:p w14:paraId="7F0D75D6" w14:textId="77777777" w:rsidR="00E65C0D" w:rsidRPr="00E65C0D" w:rsidRDefault="00E65C0D">
      <w:pPr>
        <w:spacing w:line="360" w:lineRule="auto"/>
        <w:jc w:val="both"/>
        <w:rPr>
          <w:sz w:val="24"/>
          <w:szCs w:val="24"/>
          <w:lang w:val="es-PE"/>
        </w:rPr>
      </w:pPr>
    </w:p>
    <w:p w14:paraId="18798DBA" w14:textId="77777777" w:rsidR="00FE2B34" w:rsidRDefault="00000000">
      <w:pPr>
        <w:numPr>
          <w:ilvl w:val="0"/>
          <w:numId w:val="4"/>
        </w:numPr>
        <w:spacing w:line="360" w:lineRule="auto"/>
        <w:rPr>
          <w:b/>
          <w:bCs/>
          <w:sz w:val="24"/>
          <w:szCs w:val="24"/>
        </w:rPr>
      </w:pPr>
      <w:r>
        <w:rPr>
          <w:b/>
          <w:bCs/>
          <w:sz w:val="24"/>
          <w:szCs w:val="24"/>
        </w:rPr>
        <w:lastRenderedPageBreak/>
        <w:t>INTRODUCCIÓN</w:t>
      </w:r>
    </w:p>
    <w:p w14:paraId="0A3EC681" w14:textId="77777777" w:rsidR="00FE2B34" w:rsidRDefault="00FE2B34">
      <w:pPr>
        <w:spacing w:line="360" w:lineRule="auto"/>
        <w:jc w:val="both"/>
        <w:rPr>
          <w:sz w:val="24"/>
          <w:szCs w:val="24"/>
        </w:rPr>
      </w:pPr>
    </w:p>
    <w:p w14:paraId="2552039A" w14:textId="77777777" w:rsidR="00FE2B34" w:rsidRPr="00E65C0D" w:rsidRDefault="00000000">
      <w:pPr>
        <w:spacing w:line="360" w:lineRule="auto"/>
        <w:jc w:val="both"/>
        <w:rPr>
          <w:sz w:val="24"/>
          <w:szCs w:val="24"/>
          <w:lang w:val="es-PE"/>
        </w:rPr>
      </w:pPr>
      <w:r w:rsidRPr="00E65C0D">
        <w:rPr>
          <w:sz w:val="24"/>
          <w:szCs w:val="24"/>
          <w:lang w:val="es-PE"/>
        </w:rPr>
        <w:t>A pesar de los avances regionales, la malaria continúa siendo endémica en varias zonas de América Latina y el Caribe, lo que pone en riesgo los esfuerzos de eliminación. La vigilancia molecular de la malaria (MMS) permite identificar reservorios ocultos, rastrear la conectividad y la migración de los parásitos, y monitorear la resistencia a los medicamentos y a los insecticidas. Sin embargo, la capacidad de MMS en las Américas es muy desigual: mientras algunos países presentan avances significativos, otros cuentan con capacidades limitadas o inexistentes.</w:t>
      </w:r>
    </w:p>
    <w:p w14:paraId="56610263" w14:textId="77777777" w:rsidR="00FE2B34" w:rsidRPr="00E65C0D" w:rsidRDefault="00FE2B34">
      <w:pPr>
        <w:spacing w:line="360" w:lineRule="auto"/>
        <w:jc w:val="both"/>
        <w:rPr>
          <w:sz w:val="24"/>
          <w:szCs w:val="24"/>
          <w:lang w:val="es-PE"/>
        </w:rPr>
      </w:pPr>
    </w:p>
    <w:p w14:paraId="62A568D4" w14:textId="77777777" w:rsidR="00FE2B34" w:rsidRPr="00E65C0D" w:rsidRDefault="00000000">
      <w:pPr>
        <w:spacing w:line="360" w:lineRule="auto"/>
        <w:jc w:val="both"/>
        <w:rPr>
          <w:sz w:val="24"/>
          <w:szCs w:val="24"/>
          <w:lang w:val="es-PE"/>
        </w:rPr>
      </w:pPr>
      <w:r w:rsidRPr="00E65C0D">
        <w:rPr>
          <w:sz w:val="24"/>
          <w:szCs w:val="24"/>
          <w:lang w:val="es-PE"/>
        </w:rPr>
        <w:t>Se requiere con urgencia un esfuerzo regional coordinado para armonizar los métodos, fomentar el aprendizaje mutuo y establecer un sistema de calidad garantizada que respalde una vigilancia útil para la toma de decisiones en políticas públicas. Esta iniciativa reunirá a 13 países endémicos de América Latina y el Caribe con el objetivo de fortalecer la MMS y contribuir a la eliminación de la malaria. Para ello, se establecerá una red que brindará capacitación específica, apoyará la participación en el programa de evaluación externa de la calidad (EQA) de la OMS para pruebas de detección de ácidos nucleicos (NAAT), y desarrollará un marco regional junto con una plataforma web para compartir procedimientos operativos estándar (SOP), materiales de formación y datos.</w:t>
      </w:r>
    </w:p>
    <w:p w14:paraId="7EB3772F" w14:textId="77777777" w:rsidR="00FE2B34" w:rsidRPr="00E65C0D" w:rsidRDefault="00FE2B34">
      <w:pPr>
        <w:spacing w:line="360" w:lineRule="auto"/>
        <w:jc w:val="both"/>
        <w:rPr>
          <w:sz w:val="24"/>
          <w:szCs w:val="24"/>
          <w:lang w:val="es-PE"/>
        </w:rPr>
      </w:pPr>
    </w:p>
    <w:p w14:paraId="45F0550A" w14:textId="5C1C96E6" w:rsidR="00FE2B34" w:rsidRDefault="00000000">
      <w:pPr>
        <w:spacing w:line="360" w:lineRule="auto"/>
        <w:jc w:val="both"/>
        <w:rPr>
          <w:sz w:val="24"/>
          <w:szCs w:val="24"/>
        </w:rPr>
      </w:pPr>
      <w:r>
        <w:rPr>
          <w:sz w:val="24"/>
          <w:szCs w:val="24"/>
        </w:rPr>
        <w:t xml:space="preserve">Este </w:t>
      </w:r>
      <w:r w:rsidR="00E65C0D">
        <w:rPr>
          <w:sz w:val="24"/>
          <w:szCs w:val="24"/>
        </w:rPr>
        <w:t>Proyecto</w:t>
      </w:r>
      <w:r>
        <w:rPr>
          <w:sz w:val="24"/>
          <w:szCs w:val="24"/>
        </w:rPr>
        <w:t xml:space="preserve"> </w:t>
      </w:r>
      <w:proofErr w:type="spellStart"/>
      <w:r w:rsidR="00E65C0D">
        <w:rPr>
          <w:sz w:val="24"/>
          <w:szCs w:val="24"/>
        </w:rPr>
        <w:t>incluye</w:t>
      </w:r>
      <w:proofErr w:type="spellEnd"/>
      <w:r>
        <w:rPr>
          <w:sz w:val="24"/>
          <w:szCs w:val="24"/>
        </w:rPr>
        <w:t>:</w:t>
      </w:r>
    </w:p>
    <w:p w14:paraId="2FFB29FD" w14:textId="77777777" w:rsidR="00FE2B34" w:rsidRDefault="00FE2B34">
      <w:pPr>
        <w:spacing w:line="360" w:lineRule="auto"/>
        <w:jc w:val="both"/>
        <w:rPr>
          <w:sz w:val="24"/>
          <w:szCs w:val="24"/>
        </w:rPr>
      </w:pPr>
    </w:p>
    <w:p w14:paraId="5186A214" w14:textId="77777777" w:rsidR="00FE2B34" w:rsidRPr="00E65C0D" w:rsidRDefault="00000000">
      <w:pPr>
        <w:numPr>
          <w:ilvl w:val="0"/>
          <w:numId w:val="1"/>
        </w:numPr>
        <w:spacing w:line="360" w:lineRule="auto"/>
        <w:jc w:val="both"/>
        <w:rPr>
          <w:sz w:val="24"/>
          <w:szCs w:val="24"/>
          <w:lang w:val="es-PE"/>
        </w:rPr>
      </w:pPr>
      <w:r w:rsidRPr="00E65C0D">
        <w:rPr>
          <w:b/>
          <w:bCs/>
          <w:sz w:val="24"/>
          <w:szCs w:val="24"/>
          <w:lang w:val="es-PE"/>
        </w:rPr>
        <w:t>Un diagnóstico claro de las deficiencias de capacidad en los laboratorios asociados a nivel regional para implementar el MMS.</w:t>
      </w:r>
      <w:r w:rsidRPr="00E65C0D">
        <w:rPr>
          <w:sz w:val="24"/>
          <w:szCs w:val="24"/>
          <w:lang w:val="es-PE"/>
        </w:rPr>
        <w:t xml:space="preserve"> Este resultado proporcionará una evaluación de la red con recomendaciones que identifique las capacidades actuales, las necesidades de formación y las deficiencias operativas de cada laboratorio y país participante. La evaluación permitirá al proyecto llevar a cabo actividades específicas de desarrollo de capacidades destinadas a armonizar las capacidades de los laboratorios y apoyar la adopción progresiva del MMS en toda la red.</w:t>
      </w:r>
    </w:p>
    <w:p w14:paraId="3504CAEF" w14:textId="77777777" w:rsidR="00FE2B34" w:rsidRPr="00E65C0D" w:rsidRDefault="00000000">
      <w:pPr>
        <w:numPr>
          <w:ilvl w:val="0"/>
          <w:numId w:val="1"/>
        </w:numPr>
        <w:spacing w:line="360" w:lineRule="auto"/>
        <w:jc w:val="both"/>
        <w:rPr>
          <w:sz w:val="24"/>
          <w:szCs w:val="24"/>
          <w:lang w:val="es-PE"/>
        </w:rPr>
      </w:pPr>
      <w:r w:rsidRPr="00E65C0D">
        <w:rPr>
          <w:b/>
          <w:bCs/>
          <w:sz w:val="24"/>
          <w:szCs w:val="24"/>
          <w:lang w:val="es-PE"/>
        </w:rPr>
        <w:lastRenderedPageBreak/>
        <w:t>Fortalecimiento de la capacidad técnica y analítica de los laboratorios asociados para implementar el MMS.</w:t>
      </w:r>
      <w:r w:rsidRPr="00E65C0D">
        <w:rPr>
          <w:sz w:val="24"/>
          <w:szCs w:val="24"/>
          <w:lang w:val="es-PE"/>
        </w:rPr>
        <w:t xml:space="preserve"> Este proyecto reforzará las competencias técnicas y analíticas del personal de todos los laboratorios de la red en materia de </w:t>
      </w:r>
      <w:proofErr w:type="spellStart"/>
      <w:r w:rsidRPr="00E65C0D">
        <w:rPr>
          <w:sz w:val="24"/>
          <w:szCs w:val="24"/>
          <w:lang w:val="es-PE"/>
        </w:rPr>
        <w:t>genotipado</w:t>
      </w:r>
      <w:proofErr w:type="spellEnd"/>
      <w:r w:rsidRPr="00E65C0D">
        <w:rPr>
          <w:sz w:val="24"/>
          <w:szCs w:val="24"/>
          <w:lang w:val="es-PE"/>
        </w:rPr>
        <w:t xml:space="preserve">, secuenciación y bioinformática mediante dos talleres regionales (formación de tres días con entre 25 y 30 participantes cada uno) y estancias de intercambio de corta duración (de dos a tres semanas, para tres personas). Los talleres se celebrarán en Perú y Panamá, y las estancias de prácticas en Perú (Universidad Peruana Cayetano Heredia), Honduras (Universidad Nacional Autónoma de Honduras) y Panamá (Instituto Gorgas). Estas actividades tienen como objetivo promover el intercambio de conocimientos, proporcionar tutoría práctica y permitir a los laboratorios participantes implementar progresivamente flujos de trabajo estandarizados de MMS. Además, el proyecto fomentará la colaboración sostenida entre laboratorios con capacidades avanzadas y en desarrollo. </w:t>
      </w:r>
    </w:p>
    <w:p w14:paraId="13E9FB5C" w14:textId="77777777" w:rsidR="00FE2B34" w:rsidRPr="00E65C0D" w:rsidRDefault="00000000">
      <w:pPr>
        <w:numPr>
          <w:ilvl w:val="0"/>
          <w:numId w:val="1"/>
        </w:numPr>
        <w:spacing w:line="360" w:lineRule="auto"/>
        <w:jc w:val="both"/>
        <w:rPr>
          <w:sz w:val="24"/>
          <w:szCs w:val="24"/>
          <w:lang w:val="es-PE"/>
        </w:rPr>
      </w:pPr>
      <w:r w:rsidRPr="00E65C0D">
        <w:rPr>
          <w:b/>
          <w:bCs/>
          <w:sz w:val="24"/>
          <w:szCs w:val="24"/>
          <w:lang w:val="es-PE"/>
        </w:rPr>
        <w:t>Garantía de calidad y mejora del rendimiento de los diagnósticos moleculares de la malaria en los laboratorios asociados</w:t>
      </w:r>
      <w:r w:rsidRPr="00E65C0D">
        <w:rPr>
          <w:sz w:val="24"/>
          <w:szCs w:val="24"/>
          <w:lang w:val="es-PE"/>
        </w:rPr>
        <w:t>. Este proyecto reforzará los sistemas externos de garantía de calidad para los diagnósticos moleculares de la malaria, permitiendo que entre 8 y 10 laboratorios asociados participen en el programa de garantía de calidad externa (EQA) de la OMS para pruebas de detección de la malaria mediante técnicas de amplificación de ácidos nucleicos (NAAT). Además de la inscripción, el proyecto cubrirá los gastos de envío, ofrecerá seguimiento técnico para interpretar los resultados y facilitará la aplicación de medidas correctivas y preventivas.</w:t>
      </w:r>
    </w:p>
    <w:p w14:paraId="125CA54F" w14:textId="77777777" w:rsidR="00FE2B34" w:rsidRPr="00E65C0D" w:rsidRDefault="00000000">
      <w:pPr>
        <w:numPr>
          <w:ilvl w:val="0"/>
          <w:numId w:val="1"/>
        </w:numPr>
        <w:spacing w:line="360" w:lineRule="auto"/>
        <w:jc w:val="both"/>
        <w:rPr>
          <w:sz w:val="24"/>
          <w:szCs w:val="24"/>
          <w:lang w:val="es-PE"/>
        </w:rPr>
      </w:pPr>
      <w:r w:rsidRPr="00E65C0D">
        <w:rPr>
          <w:b/>
          <w:bCs/>
          <w:sz w:val="24"/>
          <w:szCs w:val="24"/>
          <w:lang w:val="es-PE"/>
        </w:rPr>
        <w:t>Acceso equitativo a recursos normalizados sobre MMS a través de una plataforma digital regional de conocimientos</w:t>
      </w:r>
      <w:r w:rsidRPr="00E65C0D">
        <w:rPr>
          <w:sz w:val="24"/>
          <w:szCs w:val="24"/>
          <w:lang w:val="es-PE"/>
        </w:rPr>
        <w:t>. Este proyecto creará un centro web regional, de acceso abierto y multilingüe para centralizar, normalizar y difundir recursos clave y validados sobre MMS destinados a los laboratorios asociados. La plataforma permitirá el intercambio responsable de datos, como procedimientos operativos estándar (SOP), directrices técnicas, materiales de formación y prácticas validadas, lo que facilitará el acceso a los laboratorios y servirá como primer paso hacia futuros sistemas de acceso controlado.</w:t>
      </w:r>
    </w:p>
    <w:p w14:paraId="073E739C" w14:textId="77777777" w:rsidR="00FE2B34" w:rsidRPr="00E65C0D" w:rsidRDefault="00000000">
      <w:pPr>
        <w:numPr>
          <w:ilvl w:val="0"/>
          <w:numId w:val="1"/>
        </w:numPr>
        <w:spacing w:line="360" w:lineRule="auto"/>
        <w:jc w:val="both"/>
        <w:rPr>
          <w:sz w:val="24"/>
          <w:szCs w:val="24"/>
          <w:lang w:val="es-PE"/>
        </w:rPr>
      </w:pPr>
      <w:r w:rsidRPr="00E65C0D">
        <w:rPr>
          <w:b/>
          <w:bCs/>
          <w:sz w:val="24"/>
          <w:szCs w:val="24"/>
          <w:lang w:val="es-PE"/>
        </w:rPr>
        <w:lastRenderedPageBreak/>
        <w:t xml:space="preserve">Fortalecimiento de la gobernanza y la sostenibilidad de la red MMS Américas. </w:t>
      </w:r>
      <w:r w:rsidRPr="00E65C0D">
        <w:rPr>
          <w:sz w:val="24"/>
          <w:szCs w:val="24"/>
          <w:lang w:val="es-PE"/>
        </w:rPr>
        <w:t xml:space="preserve">Este proyecto reforzará la gobernanza y la coordinación de la red </w:t>
      </w:r>
      <w:r w:rsidRPr="00E65C0D">
        <w:rPr>
          <w:i/>
          <w:iCs/>
          <w:sz w:val="24"/>
          <w:szCs w:val="24"/>
          <w:lang w:val="es-PE"/>
        </w:rPr>
        <w:t xml:space="preserve">“MMS in </w:t>
      </w:r>
      <w:proofErr w:type="spellStart"/>
      <w:r w:rsidRPr="00E65C0D">
        <w:rPr>
          <w:i/>
          <w:iCs/>
          <w:sz w:val="24"/>
          <w:szCs w:val="24"/>
          <w:lang w:val="es-PE"/>
        </w:rPr>
        <w:t>the</w:t>
      </w:r>
      <w:proofErr w:type="spellEnd"/>
      <w:r w:rsidRPr="00E65C0D">
        <w:rPr>
          <w:i/>
          <w:iCs/>
          <w:sz w:val="24"/>
          <w:szCs w:val="24"/>
          <w:lang w:val="es-PE"/>
        </w:rPr>
        <w:t xml:space="preserve"> Americas”</w:t>
      </w:r>
      <w:r w:rsidRPr="00E65C0D">
        <w:rPr>
          <w:sz w:val="24"/>
          <w:szCs w:val="24"/>
          <w:lang w:val="es-PE"/>
        </w:rPr>
        <w:t xml:space="preserve"> mediante la formalización de una estructura organizativa clara y funcional, que incluirá un Comité Directivo y un Grupo Asesor Técnico (TAG). Los mecanismos de coordinación periódicos incluirán reuniones trimestrales del comité, reuniones virtuales anuales de toda la red y canales de comunicación estructurados, lo que garantizará la coordinación entre los socios, promoverá la transparencia y facilitará el intercambio oportuno de información en toda la red.</w:t>
      </w:r>
    </w:p>
    <w:p w14:paraId="01E5EC16" w14:textId="77777777" w:rsidR="00FE2B34" w:rsidRPr="00E65C0D" w:rsidRDefault="00FE2B34">
      <w:pPr>
        <w:spacing w:line="360" w:lineRule="auto"/>
        <w:ind w:left="720"/>
        <w:jc w:val="both"/>
        <w:rPr>
          <w:sz w:val="24"/>
          <w:szCs w:val="24"/>
          <w:lang w:val="es-PE"/>
        </w:rPr>
      </w:pPr>
    </w:p>
    <w:p w14:paraId="6C9EB53F" w14:textId="77777777" w:rsidR="00FE2B34" w:rsidRPr="00E65C0D" w:rsidRDefault="00000000">
      <w:pPr>
        <w:spacing w:line="360" w:lineRule="auto"/>
        <w:jc w:val="both"/>
        <w:rPr>
          <w:sz w:val="24"/>
          <w:szCs w:val="24"/>
          <w:lang w:val="es-PE"/>
        </w:rPr>
      </w:pPr>
      <w:r w:rsidRPr="00E65C0D">
        <w:rPr>
          <w:sz w:val="24"/>
          <w:szCs w:val="24"/>
          <w:lang w:val="es-PE"/>
        </w:rPr>
        <w:t xml:space="preserve">La gestión de este proyecto y los resultados previstos reforzarán los sistemas de laboratorios de salud pública en los países donde la malaria es endémica, lo que contribuirá a mejorar la vigilancia, la equidad y la toma de decisiones basada en datos empíricos. El proyecto se ajusta a las prioridades de la fundación al promover la colaboración regional y la sostenibilidad a largo plazo. De acuerdo con los requisitos de </w:t>
      </w:r>
      <w:r w:rsidRPr="00E65C0D">
        <w:rPr>
          <w:i/>
          <w:iCs/>
          <w:sz w:val="24"/>
          <w:szCs w:val="24"/>
          <w:lang w:val="es-PE"/>
        </w:rPr>
        <w:t>Global Access</w:t>
      </w:r>
      <w:r w:rsidRPr="00E65C0D">
        <w:rPr>
          <w:sz w:val="24"/>
          <w:szCs w:val="24"/>
          <w:lang w:val="es-PE"/>
        </w:rPr>
        <w:t>, todos los resultados del proyecto (procedimientos operativos estándar, directrices técnicas y recursos metodológicos no confidenciales) estarán disponibles a través de la plataforma digital en español, portugués e inglés. Este enfoque garantiza un acceso equitativo al conocimiento y a las herramientas, lo que permite obtener mayores beneficios a nivel regional y mundial.</w:t>
      </w:r>
    </w:p>
    <w:p w14:paraId="1F9C2701" w14:textId="77777777" w:rsidR="00FE2B34" w:rsidRPr="00E65C0D" w:rsidRDefault="00FE2B34">
      <w:pPr>
        <w:spacing w:line="360" w:lineRule="auto"/>
        <w:jc w:val="both"/>
        <w:rPr>
          <w:sz w:val="24"/>
          <w:szCs w:val="24"/>
          <w:lang w:val="es-PE"/>
        </w:rPr>
      </w:pPr>
    </w:p>
    <w:p w14:paraId="4491182C" w14:textId="77777777" w:rsidR="00FE2B34" w:rsidRPr="00E65C0D" w:rsidRDefault="00000000">
      <w:pPr>
        <w:spacing w:line="360" w:lineRule="auto"/>
        <w:jc w:val="both"/>
        <w:rPr>
          <w:sz w:val="24"/>
          <w:szCs w:val="24"/>
          <w:lang w:val="es-PE"/>
        </w:rPr>
      </w:pPr>
      <w:r w:rsidRPr="00E65C0D">
        <w:rPr>
          <w:sz w:val="24"/>
          <w:szCs w:val="24"/>
          <w:lang w:val="es-PE"/>
        </w:rPr>
        <w:t>Este proyecto también supondrá una mejora para nuestra institución, ya que reforzará la capacidad de la entidad coordinadora mediante la formalización de las estructuras de gobernanza y los mecanismos de coordinación a nivel regional, lo que mejorará su capacidad para prestar apoyo a los laboratorios en materia de asistencia técnica, garantía de calidad y gestión del conocimiento a gran escala. Cabe destacar que esta iniciativa constituye la primera red regional centrada en la vigilancia molecular de la malaria en América Latina, lo que establece un modelo fundamental para la implementación coordinada de la MMS en la región.</w:t>
      </w:r>
    </w:p>
    <w:p w14:paraId="0D591C6A" w14:textId="77777777" w:rsidR="00FE2B34" w:rsidRPr="00E65C0D" w:rsidRDefault="00FE2B34">
      <w:pPr>
        <w:spacing w:line="360" w:lineRule="auto"/>
        <w:rPr>
          <w:sz w:val="24"/>
          <w:szCs w:val="24"/>
          <w:lang w:val="es-PE"/>
        </w:rPr>
      </w:pPr>
    </w:p>
    <w:p w14:paraId="2EA3CC7A" w14:textId="77777777" w:rsidR="00FE2B34" w:rsidRPr="00E65C0D" w:rsidRDefault="00FE2B34">
      <w:pPr>
        <w:spacing w:line="360" w:lineRule="auto"/>
        <w:rPr>
          <w:sz w:val="24"/>
          <w:szCs w:val="24"/>
          <w:lang w:val="es-PE"/>
        </w:rPr>
      </w:pPr>
    </w:p>
    <w:p w14:paraId="5CE8201D" w14:textId="77777777" w:rsidR="00FE2B34" w:rsidRPr="00E65C0D" w:rsidRDefault="00000000">
      <w:pPr>
        <w:spacing w:line="360" w:lineRule="auto"/>
        <w:rPr>
          <w:sz w:val="24"/>
          <w:szCs w:val="24"/>
          <w:lang w:val="es-PE"/>
        </w:rPr>
      </w:pPr>
      <w:r w:rsidRPr="00E65C0D">
        <w:rPr>
          <w:b/>
          <w:bCs/>
          <w:sz w:val="24"/>
          <w:szCs w:val="24"/>
          <w:lang w:val="es-PE"/>
        </w:rPr>
        <w:lastRenderedPageBreak/>
        <w:t xml:space="preserve">Lista de instituciones y laboratorios que se beneficiarán de esta iniciativa y personas de contacto: </w:t>
      </w:r>
    </w:p>
    <w:tbl>
      <w:tblPr>
        <w:tblStyle w:val="a"/>
        <w:tblW w:w="98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95"/>
        <w:gridCol w:w="1770"/>
        <w:gridCol w:w="3585"/>
        <w:gridCol w:w="3105"/>
      </w:tblGrid>
      <w:tr w:rsidR="00FE2B34" w14:paraId="2EB2CF7B" w14:textId="77777777">
        <w:trPr>
          <w:trHeight w:val="555"/>
        </w:trPr>
        <w:tc>
          <w:tcPr>
            <w:tcW w:w="1395" w:type="dxa"/>
            <w:tcBorders>
              <w:top w:val="single" w:sz="6" w:space="0" w:color="CCCCCC"/>
              <w:left w:val="single" w:sz="6" w:space="0" w:color="CCCCCC"/>
              <w:bottom w:val="single" w:sz="6" w:space="0" w:color="CCCCCC"/>
              <w:right w:val="single" w:sz="6" w:space="0" w:color="CCCCCC"/>
            </w:tcBorders>
            <w:tcMar>
              <w:top w:w="0" w:type="dxa"/>
              <w:left w:w="100" w:type="dxa"/>
              <w:bottom w:w="0" w:type="dxa"/>
              <w:right w:w="100" w:type="dxa"/>
            </w:tcMar>
          </w:tcPr>
          <w:p w14:paraId="5024D06D" w14:textId="77777777" w:rsidR="00FE2B34" w:rsidRDefault="00000000">
            <w:pPr>
              <w:spacing w:before="240" w:after="240" w:line="360" w:lineRule="auto"/>
              <w:rPr>
                <w:b/>
                <w:bCs/>
                <w:sz w:val="20"/>
                <w:szCs w:val="20"/>
              </w:rPr>
            </w:pPr>
            <w:r>
              <w:rPr>
                <w:b/>
                <w:bCs/>
                <w:sz w:val="20"/>
                <w:szCs w:val="20"/>
              </w:rPr>
              <w:t>First Name</w:t>
            </w:r>
          </w:p>
        </w:tc>
        <w:tc>
          <w:tcPr>
            <w:tcW w:w="1770" w:type="dxa"/>
            <w:tcBorders>
              <w:top w:val="single" w:sz="6" w:space="0" w:color="CCCCCC"/>
              <w:left w:val="nil"/>
              <w:bottom w:val="single" w:sz="6" w:space="0" w:color="CCCCCC"/>
              <w:right w:val="single" w:sz="6" w:space="0" w:color="CCCCCC"/>
            </w:tcBorders>
            <w:tcMar>
              <w:top w:w="0" w:type="dxa"/>
              <w:left w:w="100" w:type="dxa"/>
              <w:bottom w:w="0" w:type="dxa"/>
              <w:right w:w="100" w:type="dxa"/>
            </w:tcMar>
          </w:tcPr>
          <w:p w14:paraId="2F5CC1E9" w14:textId="77777777" w:rsidR="00FE2B34" w:rsidRDefault="00000000">
            <w:pPr>
              <w:spacing w:before="240" w:after="240" w:line="360" w:lineRule="auto"/>
              <w:rPr>
                <w:b/>
                <w:bCs/>
                <w:sz w:val="20"/>
                <w:szCs w:val="20"/>
              </w:rPr>
            </w:pPr>
            <w:r>
              <w:rPr>
                <w:b/>
                <w:bCs/>
                <w:sz w:val="20"/>
                <w:szCs w:val="20"/>
              </w:rPr>
              <w:t>Last Name/Surname</w:t>
            </w:r>
          </w:p>
        </w:tc>
        <w:tc>
          <w:tcPr>
            <w:tcW w:w="3585" w:type="dxa"/>
            <w:tcBorders>
              <w:top w:val="single" w:sz="6" w:space="0" w:color="CCCCCC"/>
              <w:left w:val="nil"/>
              <w:bottom w:val="single" w:sz="6" w:space="0" w:color="CCCCCC"/>
              <w:right w:val="single" w:sz="6" w:space="0" w:color="CCCCCC"/>
            </w:tcBorders>
            <w:tcMar>
              <w:top w:w="0" w:type="dxa"/>
              <w:left w:w="100" w:type="dxa"/>
              <w:bottom w:w="0" w:type="dxa"/>
              <w:right w:w="100" w:type="dxa"/>
            </w:tcMar>
          </w:tcPr>
          <w:p w14:paraId="1487D918" w14:textId="77777777" w:rsidR="00FE2B34" w:rsidRDefault="00000000">
            <w:pPr>
              <w:spacing w:before="240" w:after="240" w:line="360" w:lineRule="auto"/>
              <w:rPr>
                <w:b/>
                <w:bCs/>
                <w:sz w:val="20"/>
                <w:szCs w:val="20"/>
              </w:rPr>
            </w:pPr>
            <w:r>
              <w:rPr>
                <w:b/>
                <w:bCs/>
                <w:sz w:val="20"/>
                <w:szCs w:val="20"/>
              </w:rPr>
              <w:t>Home Institution</w:t>
            </w:r>
          </w:p>
        </w:tc>
        <w:tc>
          <w:tcPr>
            <w:tcW w:w="3105" w:type="dxa"/>
            <w:tcBorders>
              <w:top w:val="single" w:sz="6" w:space="0" w:color="CCCCCC"/>
              <w:left w:val="nil"/>
              <w:bottom w:val="single" w:sz="6" w:space="0" w:color="CCCCCC"/>
              <w:right w:val="single" w:sz="6" w:space="0" w:color="CCCCCC"/>
            </w:tcBorders>
            <w:tcMar>
              <w:top w:w="0" w:type="dxa"/>
              <w:left w:w="100" w:type="dxa"/>
              <w:bottom w:w="0" w:type="dxa"/>
              <w:right w:w="100" w:type="dxa"/>
            </w:tcMar>
          </w:tcPr>
          <w:p w14:paraId="3AA03234" w14:textId="77777777" w:rsidR="00FE2B34" w:rsidRDefault="00000000">
            <w:pPr>
              <w:spacing w:before="240" w:after="240" w:line="360" w:lineRule="auto"/>
              <w:rPr>
                <w:b/>
                <w:bCs/>
                <w:sz w:val="20"/>
                <w:szCs w:val="20"/>
              </w:rPr>
            </w:pPr>
            <w:r>
              <w:rPr>
                <w:b/>
                <w:bCs/>
                <w:sz w:val="20"/>
                <w:szCs w:val="20"/>
              </w:rPr>
              <w:t>Job Title</w:t>
            </w:r>
          </w:p>
        </w:tc>
      </w:tr>
      <w:tr w:rsidR="00FE2B34" w14:paraId="3ACF4931" w14:textId="77777777">
        <w:trPr>
          <w:trHeight w:val="1095"/>
        </w:trPr>
        <w:tc>
          <w:tcPr>
            <w:tcW w:w="1395" w:type="dxa"/>
            <w:tcBorders>
              <w:top w:val="nil"/>
              <w:left w:val="single" w:sz="6" w:space="0" w:color="CCCCCC"/>
              <w:bottom w:val="single" w:sz="6" w:space="0" w:color="CCCCCC"/>
              <w:right w:val="single" w:sz="6" w:space="0" w:color="CCCCCC"/>
            </w:tcBorders>
            <w:tcMar>
              <w:top w:w="0" w:type="dxa"/>
              <w:left w:w="100" w:type="dxa"/>
              <w:bottom w:w="0" w:type="dxa"/>
              <w:right w:w="100" w:type="dxa"/>
            </w:tcMar>
          </w:tcPr>
          <w:p w14:paraId="1CCE6C51" w14:textId="77777777" w:rsidR="00FE2B34" w:rsidRDefault="00000000">
            <w:pPr>
              <w:spacing w:before="240" w:after="240" w:line="360" w:lineRule="auto"/>
              <w:rPr>
                <w:sz w:val="20"/>
                <w:szCs w:val="20"/>
              </w:rPr>
            </w:pPr>
            <w:r>
              <w:rPr>
                <w:sz w:val="20"/>
                <w:szCs w:val="20"/>
              </w:rPr>
              <w:t>Malti</w:t>
            </w:r>
          </w:p>
        </w:tc>
        <w:tc>
          <w:tcPr>
            <w:tcW w:w="1770" w:type="dxa"/>
            <w:tcBorders>
              <w:top w:val="nil"/>
              <w:left w:val="nil"/>
              <w:bottom w:val="single" w:sz="6" w:space="0" w:color="CCCCCC"/>
              <w:right w:val="single" w:sz="6" w:space="0" w:color="CCCCCC"/>
            </w:tcBorders>
            <w:tcMar>
              <w:top w:w="0" w:type="dxa"/>
              <w:left w:w="100" w:type="dxa"/>
              <w:bottom w:w="0" w:type="dxa"/>
              <w:right w:w="100" w:type="dxa"/>
            </w:tcMar>
          </w:tcPr>
          <w:p w14:paraId="361E0F9B" w14:textId="77777777" w:rsidR="00FE2B34" w:rsidRDefault="00000000">
            <w:pPr>
              <w:spacing w:before="240" w:after="240" w:line="360" w:lineRule="auto"/>
              <w:rPr>
                <w:sz w:val="20"/>
                <w:szCs w:val="20"/>
              </w:rPr>
            </w:pPr>
            <w:proofErr w:type="spellStart"/>
            <w:r>
              <w:rPr>
                <w:sz w:val="20"/>
                <w:szCs w:val="20"/>
              </w:rPr>
              <w:t>Adhin</w:t>
            </w:r>
            <w:proofErr w:type="spellEnd"/>
          </w:p>
        </w:tc>
        <w:tc>
          <w:tcPr>
            <w:tcW w:w="3585" w:type="dxa"/>
            <w:tcBorders>
              <w:top w:val="nil"/>
              <w:left w:val="nil"/>
              <w:bottom w:val="single" w:sz="6" w:space="0" w:color="CCCCCC"/>
              <w:right w:val="single" w:sz="6" w:space="0" w:color="CCCCCC"/>
            </w:tcBorders>
            <w:tcMar>
              <w:top w:w="0" w:type="dxa"/>
              <w:left w:w="100" w:type="dxa"/>
              <w:bottom w:w="0" w:type="dxa"/>
              <w:right w:w="100" w:type="dxa"/>
            </w:tcMar>
          </w:tcPr>
          <w:p w14:paraId="3A497F48" w14:textId="77777777" w:rsidR="00FE2B34" w:rsidRPr="00E65C0D" w:rsidRDefault="00000000">
            <w:pPr>
              <w:spacing w:before="240" w:after="240" w:line="360" w:lineRule="auto"/>
              <w:rPr>
                <w:sz w:val="20"/>
                <w:szCs w:val="20"/>
                <w:lang w:val="es-PE"/>
              </w:rPr>
            </w:pPr>
            <w:proofErr w:type="spellStart"/>
            <w:r w:rsidRPr="00E65C0D">
              <w:rPr>
                <w:sz w:val="20"/>
                <w:szCs w:val="20"/>
                <w:lang w:val="es-PE"/>
              </w:rPr>
              <w:t>Anton</w:t>
            </w:r>
            <w:proofErr w:type="spellEnd"/>
            <w:r w:rsidRPr="00E65C0D">
              <w:rPr>
                <w:sz w:val="20"/>
                <w:szCs w:val="20"/>
                <w:lang w:val="es-PE"/>
              </w:rPr>
              <w:t xml:space="preserve"> de Kom </w:t>
            </w:r>
            <w:proofErr w:type="spellStart"/>
            <w:r w:rsidRPr="00E65C0D">
              <w:rPr>
                <w:sz w:val="20"/>
                <w:szCs w:val="20"/>
                <w:lang w:val="es-PE"/>
              </w:rPr>
              <w:t>Universiteit</w:t>
            </w:r>
            <w:proofErr w:type="spellEnd"/>
            <w:r w:rsidRPr="00E65C0D">
              <w:rPr>
                <w:sz w:val="20"/>
                <w:szCs w:val="20"/>
                <w:lang w:val="es-PE"/>
              </w:rPr>
              <w:t xml:space="preserve"> van </w:t>
            </w:r>
            <w:proofErr w:type="spellStart"/>
            <w:r w:rsidRPr="00E65C0D">
              <w:rPr>
                <w:sz w:val="20"/>
                <w:szCs w:val="20"/>
                <w:lang w:val="es-PE"/>
              </w:rPr>
              <w:t>Suriname</w:t>
            </w:r>
            <w:proofErr w:type="spellEnd"/>
            <w:r w:rsidRPr="00E65C0D">
              <w:rPr>
                <w:sz w:val="20"/>
                <w:szCs w:val="20"/>
                <w:lang w:val="es-PE"/>
              </w:rPr>
              <w:t xml:space="preserve"> (</w:t>
            </w:r>
            <w:proofErr w:type="spellStart"/>
            <w:r w:rsidRPr="00E65C0D">
              <w:rPr>
                <w:sz w:val="20"/>
                <w:szCs w:val="20"/>
                <w:lang w:val="es-PE"/>
              </w:rPr>
              <w:t>AdeKUS</w:t>
            </w:r>
            <w:proofErr w:type="spellEnd"/>
            <w:r w:rsidRPr="00E65C0D">
              <w:rPr>
                <w:sz w:val="20"/>
                <w:szCs w:val="20"/>
                <w:lang w:val="es-PE"/>
              </w:rPr>
              <w:t>)</w:t>
            </w:r>
          </w:p>
        </w:tc>
        <w:tc>
          <w:tcPr>
            <w:tcW w:w="3105" w:type="dxa"/>
            <w:tcBorders>
              <w:top w:val="nil"/>
              <w:left w:val="nil"/>
              <w:bottom w:val="single" w:sz="6" w:space="0" w:color="CCCCCC"/>
              <w:right w:val="single" w:sz="6" w:space="0" w:color="CCCCCC"/>
            </w:tcBorders>
            <w:tcMar>
              <w:top w:w="0" w:type="dxa"/>
              <w:left w:w="100" w:type="dxa"/>
              <w:bottom w:w="0" w:type="dxa"/>
              <w:right w:w="100" w:type="dxa"/>
            </w:tcMar>
          </w:tcPr>
          <w:p w14:paraId="30A4BC0F" w14:textId="77777777" w:rsidR="00FE2B34" w:rsidRDefault="00000000">
            <w:pPr>
              <w:spacing w:before="240" w:after="240" w:line="360" w:lineRule="auto"/>
              <w:rPr>
                <w:sz w:val="20"/>
                <w:szCs w:val="20"/>
              </w:rPr>
            </w:pPr>
            <w:r>
              <w:rPr>
                <w:sz w:val="20"/>
                <w:szCs w:val="20"/>
              </w:rPr>
              <w:t>Head of the Molecular Laboratory/Head of the Department of Biochemistry</w:t>
            </w:r>
          </w:p>
        </w:tc>
      </w:tr>
      <w:tr w:rsidR="00FE2B34" w14:paraId="323F1099" w14:textId="77777777">
        <w:trPr>
          <w:trHeight w:val="1334"/>
        </w:trPr>
        <w:tc>
          <w:tcPr>
            <w:tcW w:w="1395" w:type="dxa"/>
            <w:tcBorders>
              <w:top w:val="nil"/>
              <w:left w:val="single" w:sz="6" w:space="0" w:color="CCCCCC"/>
              <w:bottom w:val="single" w:sz="6" w:space="0" w:color="CCCCCC"/>
              <w:right w:val="single" w:sz="6" w:space="0" w:color="CCCCCC"/>
            </w:tcBorders>
            <w:tcMar>
              <w:top w:w="0" w:type="dxa"/>
              <w:left w:w="100" w:type="dxa"/>
              <w:bottom w:w="0" w:type="dxa"/>
              <w:right w:w="100" w:type="dxa"/>
            </w:tcMar>
          </w:tcPr>
          <w:p w14:paraId="3D37AA0D" w14:textId="77777777" w:rsidR="00FE2B34" w:rsidRDefault="00000000">
            <w:pPr>
              <w:spacing w:before="240" w:after="240" w:line="360" w:lineRule="auto"/>
              <w:rPr>
                <w:sz w:val="20"/>
                <w:szCs w:val="20"/>
              </w:rPr>
            </w:pPr>
            <w:r>
              <w:rPr>
                <w:sz w:val="20"/>
                <w:szCs w:val="20"/>
              </w:rPr>
              <w:t>David A.</w:t>
            </w:r>
          </w:p>
        </w:tc>
        <w:tc>
          <w:tcPr>
            <w:tcW w:w="1770" w:type="dxa"/>
            <w:tcBorders>
              <w:top w:val="nil"/>
              <w:left w:val="nil"/>
              <w:bottom w:val="single" w:sz="6" w:space="0" w:color="CCCCCC"/>
              <w:right w:val="single" w:sz="6" w:space="0" w:color="CCCCCC"/>
            </w:tcBorders>
            <w:tcMar>
              <w:top w:w="0" w:type="dxa"/>
              <w:left w:w="100" w:type="dxa"/>
              <w:bottom w:w="0" w:type="dxa"/>
              <w:right w:w="100" w:type="dxa"/>
            </w:tcMar>
          </w:tcPr>
          <w:p w14:paraId="1B8398FB" w14:textId="77777777" w:rsidR="00FE2B34" w:rsidRDefault="00000000">
            <w:pPr>
              <w:spacing w:before="240" w:after="240" w:line="360" w:lineRule="auto"/>
              <w:rPr>
                <w:sz w:val="20"/>
                <w:szCs w:val="20"/>
              </w:rPr>
            </w:pPr>
            <w:r>
              <w:rPr>
                <w:sz w:val="20"/>
                <w:szCs w:val="20"/>
              </w:rPr>
              <w:t>Forero Peña</w:t>
            </w:r>
          </w:p>
        </w:tc>
        <w:tc>
          <w:tcPr>
            <w:tcW w:w="3585" w:type="dxa"/>
            <w:tcBorders>
              <w:top w:val="nil"/>
              <w:left w:val="nil"/>
              <w:bottom w:val="single" w:sz="6" w:space="0" w:color="CCCCCC"/>
              <w:right w:val="single" w:sz="6" w:space="0" w:color="CCCCCC"/>
            </w:tcBorders>
            <w:tcMar>
              <w:top w:w="0" w:type="dxa"/>
              <w:left w:w="100" w:type="dxa"/>
              <w:bottom w:w="0" w:type="dxa"/>
              <w:right w:w="100" w:type="dxa"/>
            </w:tcMar>
          </w:tcPr>
          <w:p w14:paraId="22908A03" w14:textId="77777777" w:rsidR="00FE2B34" w:rsidRDefault="00000000">
            <w:pPr>
              <w:spacing w:before="240" w:after="240" w:line="360" w:lineRule="auto"/>
              <w:rPr>
                <w:sz w:val="20"/>
                <w:szCs w:val="20"/>
              </w:rPr>
            </w:pPr>
            <w:r>
              <w:rPr>
                <w:sz w:val="20"/>
                <w:szCs w:val="20"/>
              </w:rPr>
              <w:t>Biomedical Research and Therapeutic Vaccines Institute, Ciudad Bolivar, Venezuela</w:t>
            </w:r>
          </w:p>
        </w:tc>
        <w:tc>
          <w:tcPr>
            <w:tcW w:w="3105" w:type="dxa"/>
            <w:tcBorders>
              <w:top w:val="nil"/>
              <w:left w:val="nil"/>
              <w:bottom w:val="single" w:sz="6" w:space="0" w:color="CCCCCC"/>
              <w:right w:val="single" w:sz="6" w:space="0" w:color="CCCCCC"/>
            </w:tcBorders>
            <w:tcMar>
              <w:top w:w="0" w:type="dxa"/>
              <w:left w:w="100" w:type="dxa"/>
              <w:bottom w:w="0" w:type="dxa"/>
              <w:right w:w="100" w:type="dxa"/>
            </w:tcMar>
          </w:tcPr>
          <w:p w14:paraId="1E0B4ABE" w14:textId="77777777" w:rsidR="00FE2B34" w:rsidRDefault="00000000">
            <w:pPr>
              <w:spacing w:before="240" w:after="240" w:line="360" w:lineRule="auto"/>
              <w:rPr>
                <w:sz w:val="20"/>
                <w:szCs w:val="20"/>
              </w:rPr>
            </w:pPr>
            <w:r>
              <w:rPr>
                <w:sz w:val="20"/>
                <w:szCs w:val="20"/>
              </w:rPr>
              <w:t>Director</w:t>
            </w:r>
          </w:p>
        </w:tc>
      </w:tr>
      <w:tr w:rsidR="00FE2B34" w14:paraId="7691B2E2" w14:textId="77777777">
        <w:trPr>
          <w:trHeight w:val="1095"/>
        </w:trPr>
        <w:tc>
          <w:tcPr>
            <w:tcW w:w="1395" w:type="dxa"/>
            <w:tcBorders>
              <w:top w:val="nil"/>
              <w:left w:val="single" w:sz="6" w:space="0" w:color="CCCCCC"/>
              <w:bottom w:val="single" w:sz="6" w:space="0" w:color="CCCCCC"/>
              <w:right w:val="single" w:sz="6" w:space="0" w:color="CCCCCC"/>
            </w:tcBorders>
            <w:tcMar>
              <w:top w:w="0" w:type="dxa"/>
              <w:left w:w="100" w:type="dxa"/>
              <w:bottom w:w="0" w:type="dxa"/>
              <w:right w:w="100" w:type="dxa"/>
            </w:tcMar>
          </w:tcPr>
          <w:p w14:paraId="386C928D" w14:textId="77777777" w:rsidR="00FE2B34" w:rsidRDefault="00000000">
            <w:pPr>
              <w:spacing w:before="240" w:after="240" w:line="360" w:lineRule="auto"/>
              <w:rPr>
                <w:sz w:val="20"/>
                <w:szCs w:val="20"/>
              </w:rPr>
            </w:pPr>
            <w:r>
              <w:rPr>
                <w:sz w:val="20"/>
                <w:szCs w:val="20"/>
              </w:rPr>
              <w:t>Horace</w:t>
            </w:r>
          </w:p>
        </w:tc>
        <w:tc>
          <w:tcPr>
            <w:tcW w:w="1770" w:type="dxa"/>
            <w:tcBorders>
              <w:top w:val="nil"/>
              <w:left w:val="nil"/>
              <w:bottom w:val="single" w:sz="6" w:space="0" w:color="CCCCCC"/>
              <w:right w:val="single" w:sz="6" w:space="0" w:color="CCCCCC"/>
            </w:tcBorders>
            <w:tcMar>
              <w:top w:w="0" w:type="dxa"/>
              <w:left w:w="100" w:type="dxa"/>
              <w:bottom w:w="0" w:type="dxa"/>
              <w:right w:w="100" w:type="dxa"/>
            </w:tcMar>
          </w:tcPr>
          <w:p w14:paraId="383F0450" w14:textId="77777777" w:rsidR="00FE2B34" w:rsidRDefault="00000000">
            <w:pPr>
              <w:spacing w:before="240" w:after="240" w:line="360" w:lineRule="auto"/>
              <w:rPr>
                <w:sz w:val="20"/>
                <w:szCs w:val="20"/>
              </w:rPr>
            </w:pPr>
            <w:r>
              <w:rPr>
                <w:sz w:val="20"/>
                <w:szCs w:val="20"/>
              </w:rPr>
              <w:t>Cox</w:t>
            </w:r>
          </w:p>
        </w:tc>
        <w:tc>
          <w:tcPr>
            <w:tcW w:w="3585" w:type="dxa"/>
            <w:tcBorders>
              <w:top w:val="nil"/>
              <w:left w:val="nil"/>
              <w:bottom w:val="single" w:sz="6" w:space="0" w:color="CCCCCC"/>
              <w:right w:val="single" w:sz="6" w:space="0" w:color="CCCCCC"/>
            </w:tcBorders>
            <w:tcMar>
              <w:top w:w="0" w:type="dxa"/>
              <w:left w:w="100" w:type="dxa"/>
              <w:bottom w:w="0" w:type="dxa"/>
              <w:right w:w="100" w:type="dxa"/>
            </w:tcMar>
          </w:tcPr>
          <w:p w14:paraId="649549C7" w14:textId="77777777" w:rsidR="00FE2B34" w:rsidRDefault="00000000">
            <w:pPr>
              <w:spacing w:before="240" w:after="240" w:line="360" w:lineRule="auto"/>
              <w:rPr>
                <w:sz w:val="20"/>
                <w:szCs w:val="20"/>
              </w:rPr>
            </w:pPr>
            <w:r>
              <w:rPr>
                <w:sz w:val="20"/>
                <w:szCs w:val="20"/>
              </w:rPr>
              <w:t>Caribbean Public Health Agency</w:t>
            </w:r>
          </w:p>
        </w:tc>
        <w:tc>
          <w:tcPr>
            <w:tcW w:w="3105" w:type="dxa"/>
            <w:tcBorders>
              <w:top w:val="nil"/>
              <w:left w:val="nil"/>
              <w:bottom w:val="single" w:sz="6" w:space="0" w:color="CCCCCC"/>
              <w:right w:val="single" w:sz="6" w:space="0" w:color="CCCCCC"/>
            </w:tcBorders>
            <w:tcMar>
              <w:top w:w="0" w:type="dxa"/>
              <w:left w:w="100" w:type="dxa"/>
              <w:bottom w:w="0" w:type="dxa"/>
              <w:right w:w="100" w:type="dxa"/>
            </w:tcMar>
          </w:tcPr>
          <w:p w14:paraId="4E3C3387" w14:textId="77777777" w:rsidR="00FE2B34" w:rsidRDefault="00000000">
            <w:pPr>
              <w:spacing w:before="240" w:after="240" w:line="360" w:lineRule="auto"/>
              <w:rPr>
                <w:sz w:val="20"/>
                <w:szCs w:val="20"/>
              </w:rPr>
            </w:pPr>
            <w:r>
              <w:rPr>
                <w:sz w:val="20"/>
                <w:szCs w:val="20"/>
              </w:rPr>
              <w:t>Acting Director Surveillance Disease Prevention and Control</w:t>
            </w:r>
          </w:p>
        </w:tc>
      </w:tr>
      <w:tr w:rsidR="00FE2B34" w14:paraId="3C2DC9C9" w14:textId="77777777">
        <w:trPr>
          <w:trHeight w:val="555"/>
        </w:trPr>
        <w:tc>
          <w:tcPr>
            <w:tcW w:w="1395" w:type="dxa"/>
            <w:tcBorders>
              <w:top w:val="nil"/>
              <w:left w:val="single" w:sz="6" w:space="0" w:color="CCCCCC"/>
              <w:bottom w:val="single" w:sz="6" w:space="0" w:color="CCCCCC"/>
              <w:right w:val="single" w:sz="6" w:space="0" w:color="CCCCCC"/>
            </w:tcBorders>
            <w:tcMar>
              <w:top w:w="0" w:type="dxa"/>
              <w:left w:w="100" w:type="dxa"/>
              <w:bottom w:w="0" w:type="dxa"/>
              <w:right w:w="100" w:type="dxa"/>
            </w:tcMar>
          </w:tcPr>
          <w:p w14:paraId="4E887712" w14:textId="77777777" w:rsidR="00FE2B34" w:rsidRDefault="00000000">
            <w:pPr>
              <w:spacing w:before="240" w:after="240" w:line="360" w:lineRule="auto"/>
              <w:rPr>
                <w:sz w:val="20"/>
                <w:szCs w:val="20"/>
              </w:rPr>
            </w:pPr>
            <w:r>
              <w:rPr>
                <w:sz w:val="20"/>
                <w:szCs w:val="20"/>
              </w:rPr>
              <w:t>Maylis</w:t>
            </w:r>
          </w:p>
        </w:tc>
        <w:tc>
          <w:tcPr>
            <w:tcW w:w="1770" w:type="dxa"/>
            <w:tcBorders>
              <w:top w:val="nil"/>
              <w:left w:val="nil"/>
              <w:bottom w:val="single" w:sz="6" w:space="0" w:color="CCCCCC"/>
              <w:right w:val="single" w:sz="6" w:space="0" w:color="CCCCCC"/>
            </w:tcBorders>
            <w:tcMar>
              <w:top w:w="0" w:type="dxa"/>
              <w:left w:w="100" w:type="dxa"/>
              <w:bottom w:w="0" w:type="dxa"/>
              <w:right w:w="100" w:type="dxa"/>
            </w:tcMar>
          </w:tcPr>
          <w:p w14:paraId="644CC7D3" w14:textId="77777777" w:rsidR="00FE2B34" w:rsidRDefault="00000000">
            <w:pPr>
              <w:spacing w:before="240" w:after="240" w:line="360" w:lineRule="auto"/>
              <w:rPr>
                <w:sz w:val="20"/>
                <w:szCs w:val="20"/>
              </w:rPr>
            </w:pPr>
            <w:proofErr w:type="spellStart"/>
            <w:r>
              <w:rPr>
                <w:sz w:val="20"/>
                <w:szCs w:val="20"/>
              </w:rPr>
              <w:t>Douine</w:t>
            </w:r>
            <w:proofErr w:type="spellEnd"/>
          </w:p>
        </w:tc>
        <w:tc>
          <w:tcPr>
            <w:tcW w:w="3585" w:type="dxa"/>
            <w:tcBorders>
              <w:top w:val="nil"/>
              <w:left w:val="nil"/>
              <w:bottom w:val="single" w:sz="6" w:space="0" w:color="CCCCCC"/>
              <w:right w:val="single" w:sz="6" w:space="0" w:color="CCCCCC"/>
            </w:tcBorders>
            <w:tcMar>
              <w:top w:w="0" w:type="dxa"/>
              <w:left w:w="100" w:type="dxa"/>
              <w:bottom w:w="0" w:type="dxa"/>
              <w:right w:w="100" w:type="dxa"/>
            </w:tcMar>
          </w:tcPr>
          <w:p w14:paraId="709AE522" w14:textId="77777777" w:rsidR="00FE2B34" w:rsidRDefault="00000000">
            <w:pPr>
              <w:spacing w:before="240" w:after="240" w:line="360" w:lineRule="auto"/>
              <w:rPr>
                <w:sz w:val="20"/>
                <w:szCs w:val="20"/>
              </w:rPr>
            </w:pPr>
            <w:r>
              <w:rPr>
                <w:sz w:val="20"/>
                <w:szCs w:val="20"/>
              </w:rPr>
              <w:t>Centre Hospitalier de Cayenne</w:t>
            </w:r>
          </w:p>
        </w:tc>
        <w:tc>
          <w:tcPr>
            <w:tcW w:w="3105" w:type="dxa"/>
            <w:tcBorders>
              <w:top w:val="nil"/>
              <w:left w:val="nil"/>
              <w:bottom w:val="single" w:sz="6" w:space="0" w:color="CCCCCC"/>
              <w:right w:val="single" w:sz="6" w:space="0" w:color="CCCCCC"/>
            </w:tcBorders>
            <w:tcMar>
              <w:top w:w="0" w:type="dxa"/>
              <w:left w:w="100" w:type="dxa"/>
              <w:bottom w:w="0" w:type="dxa"/>
              <w:right w:w="100" w:type="dxa"/>
            </w:tcMar>
          </w:tcPr>
          <w:p w14:paraId="01553062" w14:textId="77777777" w:rsidR="00FE2B34" w:rsidRDefault="00000000">
            <w:pPr>
              <w:spacing w:before="240" w:after="240" w:line="360" w:lineRule="auto"/>
              <w:rPr>
                <w:sz w:val="20"/>
                <w:szCs w:val="20"/>
              </w:rPr>
            </w:pPr>
            <w:r>
              <w:rPr>
                <w:sz w:val="20"/>
                <w:szCs w:val="20"/>
              </w:rPr>
              <w:t>medical researcher</w:t>
            </w:r>
          </w:p>
        </w:tc>
      </w:tr>
      <w:tr w:rsidR="00FE2B34" w14:paraId="2D769525" w14:textId="77777777">
        <w:trPr>
          <w:trHeight w:val="555"/>
        </w:trPr>
        <w:tc>
          <w:tcPr>
            <w:tcW w:w="1395" w:type="dxa"/>
            <w:tcBorders>
              <w:top w:val="nil"/>
              <w:left w:val="single" w:sz="6" w:space="0" w:color="CCCCCC"/>
              <w:bottom w:val="single" w:sz="6" w:space="0" w:color="CCCCCC"/>
              <w:right w:val="single" w:sz="6" w:space="0" w:color="CCCCCC"/>
            </w:tcBorders>
            <w:tcMar>
              <w:top w:w="0" w:type="dxa"/>
              <w:left w:w="100" w:type="dxa"/>
              <w:bottom w:w="0" w:type="dxa"/>
              <w:right w:w="100" w:type="dxa"/>
            </w:tcMar>
          </w:tcPr>
          <w:p w14:paraId="43A307FA" w14:textId="77777777" w:rsidR="00FE2B34" w:rsidRDefault="00000000">
            <w:pPr>
              <w:spacing w:before="240" w:after="240" w:line="360" w:lineRule="auto"/>
              <w:rPr>
                <w:sz w:val="20"/>
                <w:szCs w:val="20"/>
              </w:rPr>
            </w:pPr>
            <w:r>
              <w:rPr>
                <w:sz w:val="20"/>
                <w:szCs w:val="20"/>
              </w:rPr>
              <w:t>Lily</w:t>
            </w:r>
          </w:p>
        </w:tc>
        <w:tc>
          <w:tcPr>
            <w:tcW w:w="1770" w:type="dxa"/>
            <w:tcBorders>
              <w:top w:val="nil"/>
              <w:left w:val="nil"/>
              <w:bottom w:val="single" w:sz="6" w:space="0" w:color="CCCCCC"/>
              <w:right w:val="single" w:sz="6" w:space="0" w:color="CCCCCC"/>
            </w:tcBorders>
            <w:tcMar>
              <w:top w:w="0" w:type="dxa"/>
              <w:left w:w="100" w:type="dxa"/>
              <w:bottom w:w="0" w:type="dxa"/>
              <w:right w:w="100" w:type="dxa"/>
            </w:tcMar>
          </w:tcPr>
          <w:p w14:paraId="6075CC99" w14:textId="77777777" w:rsidR="00FE2B34" w:rsidRDefault="00000000">
            <w:pPr>
              <w:spacing w:before="240" w:after="240" w:line="360" w:lineRule="auto"/>
              <w:rPr>
                <w:sz w:val="20"/>
                <w:szCs w:val="20"/>
              </w:rPr>
            </w:pPr>
            <w:proofErr w:type="spellStart"/>
            <w:r>
              <w:rPr>
                <w:sz w:val="20"/>
                <w:szCs w:val="20"/>
              </w:rPr>
              <w:t>Bodinson</w:t>
            </w:r>
            <w:proofErr w:type="spellEnd"/>
          </w:p>
        </w:tc>
        <w:tc>
          <w:tcPr>
            <w:tcW w:w="3585" w:type="dxa"/>
            <w:tcBorders>
              <w:top w:val="nil"/>
              <w:left w:val="nil"/>
              <w:bottom w:val="single" w:sz="6" w:space="0" w:color="CCCCCC"/>
              <w:right w:val="single" w:sz="6" w:space="0" w:color="CCCCCC"/>
            </w:tcBorders>
            <w:tcMar>
              <w:top w:w="0" w:type="dxa"/>
              <w:left w:w="100" w:type="dxa"/>
              <w:bottom w:w="0" w:type="dxa"/>
              <w:right w:w="100" w:type="dxa"/>
            </w:tcMar>
          </w:tcPr>
          <w:p w14:paraId="2236EE10" w14:textId="77777777" w:rsidR="00FE2B34" w:rsidRDefault="00000000">
            <w:pPr>
              <w:spacing w:before="240" w:after="240" w:line="360" w:lineRule="auto"/>
              <w:rPr>
                <w:sz w:val="20"/>
                <w:szCs w:val="20"/>
              </w:rPr>
            </w:pPr>
            <w:r>
              <w:rPr>
                <w:sz w:val="20"/>
                <w:szCs w:val="20"/>
              </w:rPr>
              <w:t>Clinton Health Access Initiative</w:t>
            </w:r>
          </w:p>
        </w:tc>
        <w:tc>
          <w:tcPr>
            <w:tcW w:w="3105" w:type="dxa"/>
            <w:tcBorders>
              <w:top w:val="nil"/>
              <w:left w:val="nil"/>
              <w:bottom w:val="single" w:sz="6" w:space="0" w:color="CCCCCC"/>
              <w:right w:val="single" w:sz="6" w:space="0" w:color="CCCCCC"/>
            </w:tcBorders>
            <w:tcMar>
              <w:top w:w="0" w:type="dxa"/>
              <w:left w:w="100" w:type="dxa"/>
              <w:bottom w:w="0" w:type="dxa"/>
              <w:right w:w="100" w:type="dxa"/>
            </w:tcMar>
          </w:tcPr>
          <w:p w14:paraId="3057A58B" w14:textId="77777777" w:rsidR="00FE2B34" w:rsidRDefault="00000000">
            <w:pPr>
              <w:spacing w:before="240" w:after="240" w:line="360" w:lineRule="auto"/>
              <w:rPr>
                <w:sz w:val="20"/>
                <w:szCs w:val="20"/>
              </w:rPr>
            </w:pPr>
            <w:r>
              <w:rPr>
                <w:sz w:val="20"/>
                <w:szCs w:val="20"/>
              </w:rPr>
              <w:t>Epidemiologist</w:t>
            </w:r>
          </w:p>
        </w:tc>
      </w:tr>
      <w:tr w:rsidR="00FE2B34" w14:paraId="3D511459" w14:textId="77777777">
        <w:trPr>
          <w:trHeight w:val="825"/>
        </w:trPr>
        <w:tc>
          <w:tcPr>
            <w:tcW w:w="1395" w:type="dxa"/>
            <w:tcBorders>
              <w:top w:val="nil"/>
              <w:left w:val="single" w:sz="6" w:space="0" w:color="CCCCCC"/>
              <w:bottom w:val="single" w:sz="6" w:space="0" w:color="CCCCCC"/>
              <w:right w:val="single" w:sz="6" w:space="0" w:color="CCCCCC"/>
            </w:tcBorders>
            <w:tcMar>
              <w:top w:w="0" w:type="dxa"/>
              <w:left w:w="100" w:type="dxa"/>
              <w:bottom w:w="0" w:type="dxa"/>
              <w:right w:w="100" w:type="dxa"/>
            </w:tcMar>
          </w:tcPr>
          <w:p w14:paraId="39448981" w14:textId="77777777" w:rsidR="00FE2B34" w:rsidRDefault="00000000">
            <w:pPr>
              <w:spacing w:before="240" w:after="240" w:line="360" w:lineRule="auto"/>
              <w:rPr>
                <w:sz w:val="20"/>
                <w:szCs w:val="20"/>
              </w:rPr>
            </w:pPr>
            <w:r>
              <w:rPr>
                <w:sz w:val="20"/>
                <w:szCs w:val="20"/>
              </w:rPr>
              <w:t>Justin</w:t>
            </w:r>
          </w:p>
        </w:tc>
        <w:tc>
          <w:tcPr>
            <w:tcW w:w="1770" w:type="dxa"/>
            <w:tcBorders>
              <w:top w:val="nil"/>
              <w:left w:val="nil"/>
              <w:bottom w:val="single" w:sz="6" w:space="0" w:color="CCCCCC"/>
              <w:right w:val="single" w:sz="6" w:space="0" w:color="CCCCCC"/>
            </w:tcBorders>
            <w:tcMar>
              <w:top w:w="0" w:type="dxa"/>
              <w:left w:w="100" w:type="dxa"/>
              <w:bottom w:w="0" w:type="dxa"/>
              <w:right w:w="100" w:type="dxa"/>
            </w:tcMar>
          </w:tcPr>
          <w:p w14:paraId="155BE445" w14:textId="77777777" w:rsidR="00FE2B34" w:rsidRDefault="00000000">
            <w:pPr>
              <w:spacing w:before="240" w:after="240" w:line="360" w:lineRule="auto"/>
              <w:rPr>
                <w:sz w:val="20"/>
                <w:szCs w:val="20"/>
              </w:rPr>
            </w:pPr>
            <w:r>
              <w:rPr>
                <w:sz w:val="20"/>
                <w:szCs w:val="20"/>
              </w:rPr>
              <w:t>Lana</w:t>
            </w:r>
          </w:p>
        </w:tc>
        <w:tc>
          <w:tcPr>
            <w:tcW w:w="3585" w:type="dxa"/>
            <w:tcBorders>
              <w:top w:val="nil"/>
              <w:left w:val="nil"/>
              <w:bottom w:val="single" w:sz="6" w:space="0" w:color="CCCCCC"/>
              <w:right w:val="single" w:sz="6" w:space="0" w:color="CCCCCC"/>
            </w:tcBorders>
            <w:tcMar>
              <w:top w:w="0" w:type="dxa"/>
              <w:left w:w="100" w:type="dxa"/>
              <w:bottom w:w="0" w:type="dxa"/>
              <w:right w:w="100" w:type="dxa"/>
            </w:tcMar>
          </w:tcPr>
          <w:p w14:paraId="0150ECB5" w14:textId="77777777" w:rsidR="00FE2B34" w:rsidRDefault="00000000">
            <w:pPr>
              <w:spacing w:before="240" w:after="240" w:line="360" w:lineRule="auto"/>
              <w:rPr>
                <w:sz w:val="20"/>
                <w:szCs w:val="20"/>
              </w:rPr>
            </w:pPr>
            <w:r>
              <w:rPr>
                <w:sz w:val="20"/>
                <w:szCs w:val="20"/>
              </w:rPr>
              <w:t>Clinton Health Access Initiative</w:t>
            </w:r>
          </w:p>
        </w:tc>
        <w:tc>
          <w:tcPr>
            <w:tcW w:w="3105" w:type="dxa"/>
            <w:tcBorders>
              <w:top w:val="nil"/>
              <w:left w:val="nil"/>
              <w:bottom w:val="single" w:sz="6" w:space="0" w:color="CCCCCC"/>
              <w:right w:val="single" w:sz="6" w:space="0" w:color="CCCCCC"/>
            </w:tcBorders>
            <w:tcMar>
              <w:top w:w="0" w:type="dxa"/>
              <w:left w:w="100" w:type="dxa"/>
              <w:bottom w:w="0" w:type="dxa"/>
              <w:right w:w="100" w:type="dxa"/>
            </w:tcMar>
          </w:tcPr>
          <w:p w14:paraId="189593BA" w14:textId="77777777" w:rsidR="00FE2B34" w:rsidRDefault="00000000">
            <w:pPr>
              <w:spacing w:before="240" w:after="240" w:line="360" w:lineRule="auto"/>
              <w:rPr>
                <w:sz w:val="20"/>
                <w:szCs w:val="20"/>
              </w:rPr>
            </w:pPr>
            <w:r>
              <w:rPr>
                <w:sz w:val="20"/>
                <w:szCs w:val="20"/>
              </w:rPr>
              <w:t>Senior Technical Advisor - Epidemiology</w:t>
            </w:r>
          </w:p>
        </w:tc>
      </w:tr>
      <w:tr w:rsidR="00FE2B34" w:rsidRPr="00E65C0D" w14:paraId="18694985" w14:textId="77777777">
        <w:trPr>
          <w:trHeight w:val="959"/>
        </w:trPr>
        <w:tc>
          <w:tcPr>
            <w:tcW w:w="1395" w:type="dxa"/>
            <w:tcBorders>
              <w:top w:val="nil"/>
              <w:left w:val="single" w:sz="6" w:space="0" w:color="CCCCCC"/>
              <w:bottom w:val="single" w:sz="6" w:space="0" w:color="CCCCCC"/>
              <w:right w:val="single" w:sz="6" w:space="0" w:color="CCCCCC"/>
            </w:tcBorders>
            <w:tcMar>
              <w:top w:w="0" w:type="dxa"/>
              <w:left w:w="100" w:type="dxa"/>
              <w:bottom w:w="0" w:type="dxa"/>
              <w:right w:w="100" w:type="dxa"/>
            </w:tcMar>
          </w:tcPr>
          <w:p w14:paraId="6A866E23" w14:textId="77777777" w:rsidR="00FE2B34" w:rsidRDefault="00000000">
            <w:pPr>
              <w:spacing w:before="240" w:after="240" w:line="360" w:lineRule="auto"/>
              <w:rPr>
                <w:sz w:val="20"/>
                <w:szCs w:val="20"/>
              </w:rPr>
            </w:pPr>
            <w:r>
              <w:rPr>
                <w:sz w:val="20"/>
                <w:szCs w:val="20"/>
              </w:rPr>
              <w:t>Selene</w:t>
            </w:r>
          </w:p>
        </w:tc>
        <w:tc>
          <w:tcPr>
            <w:tcW w:w="1770" w:type="dxa"/>
            <w:tcBorders>
              <w:top w:val="nil"/>
              <w:left w:val="nil"/>
              <w:bottom w:val="single" w:sz="6" w:space="0" w:color="CCCCCC"/>
              <w:right w:val="single" w:sz="6" w:space="0" w:color="CCCCCC"/>
            </w:tcBorders>
            <w:tcMar>
              <w:top w:w="0" w:type="dxa"/>
              <w:left w:w="100" w:type="dxa"/>
              <w:bottom w:w="0" w:type="dxa"/>
              <w:right w:w="100" w:type="dxa"/>
            </w:tcMar>
          </w:tcPr>
          <w:p w14:paraId="423C281B" w14:textId="77777777" w:rsidR="00FE2B34" w:rsidRDefault="00000000">
            <w:pPr>
              <w:spacing w:before="240" w:after="240" w:line="360" w:lineRule="auto"/>
              <w:rPr>
                <w:sz w:val="20"/>
                <w:szCs w:val="20"/>
              </w:rPr>
            </w:pPr>
            <w:r>
              <w:rPr>
                <w:sz w:val="20"/>
                <w:szCs w:val="20"/>
              </w:rPr>
              <w:t>González</w:t>
            </w:r>
          </w:p>
        </w:tc>
        <w:tc>
          <w:tcPr>
            <w:tcW w:w="3585" w:type="dxa"/>
            <w:tcBorders>
              <w:top w:val="nil"/>
              <w:left w:val="nil"/>
              <w:bottom w:val="single" w:sz="6" w:space="0" w:color="CCCCCC"/>
              <w:right w:val="single" w:sz="6" w:space="0" w:color="CCCCCC"/>
            </w:tcBorders>
            <w:tcMar>
              <w:top w:w="0" w:type="dxa"/>
              <w:left w:w="100" w:type="dxa"/>
              <w:bottom w:w="0" w:type="dxa"/>
              <w:right w:w="100" w:type="dxa"/>
            </w:tcMar>
          </w:tcPr>
          <w:p w14:paraId="18DB6329" w14:textId="77777777" w:rsidR="00FE2B34" w:rsidRPr="00E65C0D" w:rsidRDefault="00000000">
            <w:pPr>
              <w:spacing w:before="240" w:after="240" w:line="360" w:lineRule="auto"/>
              <w:rPr>
                <w:sz w:val="20"/>
                <w:szCs w:val="20"/>
                <w:lang w:val="es-PE"/>
              </w:rPr>
            </w:pPr>
            <w:r w:rsidRPr="00E65C0D">
              <w:rPr>
                <w:sz w:val="20"/>
                <w:szCs w:val="20"/>
                <w:lang w:val="es-PE"/>
              </w:rPr>
              <w:t>Dirección del Laboratorio Nacional de Salud Guatemala</w:t>
            </w:r>
          </w:p>
        </w:tc>
        <w:tc>
          <w:tcPr>
            <w:tcW w:w="3105" w:type="dxa"/>
            <w:tcBorders>
              <w:top w:val="nil"/>
              <w:left w:val="nil"/>
              <w:bottom w:val="single" w:sz="6" w:space="0" w:color="CCCCCC"/>
              <w:right w:val="single" w:sz="6" w:space="0" w:color="CCCCCC"/>
            </w:tcBorders>
            <w:tcMar>
              <w:top w:w="0" w:type="dxa"/>
              <w:left w:w="100" w:type="dxa"/>
              <w:bottom w:w="0" w:type="dxa"/>
              <w:right w:w="100" w:type="dxa"/>
            </w:tcMar>
          </w:tcPr>
          <w:p w14:paraId="3377DD15" w14:textId="77777777" w:rsidR="00FE2B34" w:rsidRPr="00E65C0D" w:rsidRDefault="00000000">
            <w:pPr>
              <w:spacing w:before="240" w:after="240" w:line="360" w:lineRule="auto"/>
              <w:rPr>
                <w:sz w:val="20"/>
                <w:szCs w:val="20"/>
                <w:lang w:val="es-PE"/>
              </w:rPr>
            </w:pPr>
            <w:r w:rsidRPr="00E65C0D">
              <w:rPr>
                <w:sz w:val="20"/>
                <w:szCs w:val="20"/>
                <w:lang w:val="es-PE"/>
              </w:rPr>
              <w:t>Jefe Departamento de Referencia para la Vigilancia Epidemiológica</w:t>
            </w:r>
          </w:p>
        </w:tc>
      </w:tr>
      <w:tr w:rsidR="00FE2B34" w14:paraId="7733D4C9" w14:textId="77777777">
        <w:trPr>
          <w:trHeight w:val="1979"/>
        </w:trPr>
        <w:tc>
          <w:tcPr>
            <w:tcW w:w="1395" w:type="dxa"/>
            <w:tcBorders>
              <w:top w:val="nil"/>
              <w:left w:val="single" w:sz="6" w:space="0" w:color="CCCCCC"/>
              <w:bottom w:val="single" w:sz="6" w:space="0" w:color="CCCCCC"/>
              <w:right w:val="single" w:sz="6" w:space="0" w:color="CCCCCC"/>
            </w:tcBorders>
            <w:tcMar>
              <w:top w:w="0" w:type="dxa"/>
              <w:left w:w="100" w:type="dxa"/>
              <w:bottom w:w="0" w:type="dxa"/>
              <w:right w:w="100" w:type="dxa"/>
            </w:tcMar>
          </w:tcPr>
          <w:p w14:paraId="1A363375" w14:textId="77777777" w:rsidR="00FE2B34" w:rsidRDefault="00000000">
            <w:pPr>
              <w:spacing w:before="240" w:after="240" w:line="360" w:lineRule="auto"/>
              <w:rPr>
                <w:sz w:val="20"/>
                <w:szCs w:val="20"/>
              </w:rPr>
            </w:pPr>
            <w:r>
              <w:rPr>
                <w:sz w:val="20"/>
                <w:szCs w:val="20"/>
              </w:rPr>
              <w:t>Giselle Maria</w:t>
            </w:r>
          </w:p>
        </w:tc>
        <w:tc>
          <w:tcPr>
            <w:tcW w:w="1770" w:type="dxa"/>
            <w:tcBorders>
              <w:top w:val="nil"/>
              <w:left w:val="nil"/>
              <w:bottom w:val="single" w:sz="6" w:space="0" w:color="CCCCCC"/>
              <w:right w:val="single" w:sz="6" w:space="0" w:color="CCCCCC"/>
            </w:tcBorders>
            <w:tcMar>
              <w:top w:w="0" w:type="dxa"/>
              <w:left w:w="100" w:type="dxa"/>
              <w:bottom w:w="0" w:type="dxa"/>
              <w:right w:w="100" w:type="dxa"/>
            </w:tcMar>
          </w:tcPr>
          <w:p w14:paraId="2C60D590" w14:textId="77777777" w:rsidR="00FE2B34" w:rsidRDefault="00000000">
            <w:pPr>
              <w:spacing w:before="240" w:after="240" w:line="360" w:lineRule="auto"/>
              <w:rPr>
                <w:sz w:val="20"/>
                <w:szCs w:val="20"/>
              </w:rPr>
            </w:pPr>
            <w:r>
              <w:rPr>
                <w:sz w:val="20"/>
                <w:szCs w:val="20"/>
              </w:rPr>
              <w:t>Rachid Viana</w:t>
            </w:r>
          </w:p>
        </w:tc>
        <w:tc>
          <w:tcPr>
            <w:tcW w:w="3585" w:type="dxa"/>
            <w:tcBorders>
              <w:top w:val="nil"/>
              <w:left w:val="nil"/>
              <w:bottom w:val="single" w:sz="6" w:space="0" w:color="CCCCCC"/>
              <w:right w:val="single" w:sz="6" w:space="0" w:color="CCCCCC"/>
            </w:tcBorders>
            <w:tcMar>
              <w:top w:w="0" w:type="dxa"/>
              <w:left w:w="100" w:type="dxa"/>
              <w:bottom w:w="0" w:type="dxa"/>
              <w:right w:w="100" w:type="dxa"/>
            </w:tcMar>
          </w:tcPr>
          <w:p w14:paraId="19EDC8C9" w14:textId="77777777" w:rsidR="00FE2B34" w:rsidRDefault="00000000">
            <w:pPr>
              <w:spacing w:before="240" w:after="240" w:line="360" w:lineRule="auto"/>
              <w:rPr>
                <w:sz w:val="20"/>
                <w:szCs w:val="20"/>
              </w:rPr>
            </w:pPr>
            <w:r>
              <w:rPr>
                <w:sz w:val="20"/>
                <w:szCs w:val="20"/>
              </w:rPr>
              <w:t>Evandro Chagas Institute, Department of Health and Environmental Surveillance, Ministry of Health of Brazil</w:t>
            </w:r>
          </w:p>
        </w:tc>
        <w:tc>
          <w:tcPr>
            <w:tcW w:w="3105" w:type="dxa"/>
            <w:tcBorders>
              <w:top w:val="nil"/>
              <w:left w:val="nil"/>
              <w:bottom w:val="single" w:sz="6" w:space="0" w:color="CCCCCC"/>
              <w:right w:val="single" w:sz="6" w:space="0" w:color="CCCCCC"/>
            </w:tcBorders>
            <w:tcMar>
              <w:top w:w="0" w:type="dxa"/>
              <w:left w:w="100" w:type="dxa"/>
              <w:bottom w:w="0" w:type="dxa"/>
              <w:right w:w="100" w:type="dxa"/>
            </w:tcMar>
          </w:tcPr>
          <w:p w14:paraId="523C87D5" w14:textId="77777777" w:rsidR="00FE2B34" w:rsidRDefault="00000000">
            <w:pPr>
              <w:spacing w:before="240" w:after="240" w:line="360" w:lineRule="auto"/>
              <w:rPr>
                <w:sz w:val="20"/>
                <w:szCs w:val="20"/>
              </w:rPr>
            </w:pPr>
            <w:r>
              <w:rPr>
                <w:sz w:val="20"/>
                <w:szCs w:val="20"/>
              </w:rPr>
              <w:t>Public Health Researcher</w:t>
            </w:r>
          </w:p>
        </w:tc>
      </w:tr>
      <w:tr w:rsidR="00FE2B34" w14:paraId="46F71A58" w14:textId="77777777">
        <w:trPr>
          <w:trHeight w:val="555"/>
        </w:trPr>
        <w:tc>
          <w:tcPr>
            <w:tcW w:w="1395" w:type="dxa"/>
            <w:tcBorders>
              <w:top w:val="nil"/>
              <w:left w:val="single" w:sz="6" w:space="0" w:color="CCCCCC"/>
              <w:bottom w:val="single" w:sz="6" w:space="0" w:color="CCCCCC"/>
              <w:right w:val="single" w:sz="6" w:space="0" w:color="CCCCCC"/>
            </w:tcBorders>
            <w:tcMar>
              <w:top w:w="0" w:type="dxa"/>
              <w:left w:w="100" w:type="dxa"/>
              <w:bottom w:w="0" w:type="dxa"/>
              <w:right w:w="100" w:type="dxa"/>
            </w:tcMar>
          </w:tcPr>
          <w:p w14:paraId="1A771E21" w14:textId="77777777" w:rsidR="00FE2B34" w:rsidRDefault="00000000">
            <w:pPr>
              <w:spacing w:before="240" w:after="240" w:line="360" w:lineRule="auto"/>
              <w:rPr>
                <w:sz w:val="20"/>
                <w:szCs w:val="20"/>
              </w:rPr>
            </w:pPr>
            <w:r>
              <w:rPr>
                <w:sz w:val="20"/>
                <w:szCs w:val="20"/>
              </w:rPr>
              <w:lastRenderedPageBreak/>
              <w:t>Lise</w:t>
            </w:r>
          </w:p>
        </w:tc>
        <w:tc>
          <w:tcPr>
            <w:tcW w:w="1770" w:type="dxa"/>
            <w:tcBorders>
              <w:top w:val="nil"/>
              <w:left w:val="nil"/>
              <w:bottom w:val="single" w:sz="6" w:space="0" w:color="CCCCCC"/>
              <w:right w:val="single" w:sz="6" w:space="0" w:color="CCCCCC"/>
            </w:tcBorders>
            <w:tcMar>
              <w:top w:w="0" w:type="dxa"/>
              <w:left w:w="100" w:type="dxa"/>
              <w:bottom w:w="0" w:type="dxa"/>
              <w:right w:w="100" w:type="dxa"/>
            </w:tcMar>
          </w:tcPr>
          <w:p w14:paraId="66CB9C3F" w14:textId="77777777" w:rsidR="00FE2B34" w:rsidRDefault="00000000">
            <w:pPr>
              <w:spacing w:before="240" w:after="240" w:line="360" w:lineRule="auto"/>
              <w:rPr>
                <w:sz w:val="20"/>
                <w:szCs w:val="20"/>
              </w:rPr>
            </w:pPr>
            <w:r>
              <w:rPr>
                <w:sz w:val="20"/>
                <w:szCs w:val="20"/>
              </w:rPr>
              <w:t>Musset</w:t>
            </w:r>
          </w:p>
        </w:tc>
        <w:tc>
          <w:tcPr>
            <w:tcW w:w="3585" w:type="dxa"/>
            <w:tcBorders>
              <w:top w:val="nil"/>
              <w:left w:val="nil"/>
              <w:bottom w:val="single" w:sz="6" w:space="0" w:color="CCCCCC"/>
              <w:right w:val="single" w:sz="6" w:space="0" w:color="CCCCCC"/>
            </w:tcBorders>
            <w:tcMar>
              <w:top w:w="0" w:type="dxa"/>
              <w:left w:w="100" w:type="dxa"/>
              <w:bottom w:w="0" w:type="dxa"/>
              <w:right w:w="100" w:type="dxa"/>
            </w:tcMar>
          </w:tcPr>
          <w:p w14:paraId="2C3608EF" w14:textId="77777777" w:rsidR="00FE2B34" w:rsidRPr="00E65C0D" w:rsidRDefault="00000000">
            <w:pPr>
              <w:spacing w:before="240" w:after="240" w:line="360" w:lineRule="auto"/>
              <w:rPr>
                <w:sz w:val="20"/>
                <w:szCs w:val="20"/>
                <w:lang w:val="es-PE"/>
              </w:rPr>
            </w:pPr>
            <w:r w:rsidRPr="00E65C0D">
              <w:rPr>
                <w:sz w:val="20"/>
                <w:szCs w:val="20"/>
                <w:lang w:val="es-PE"/>
              </w:rPr>
              <w:t xml:space="preserve">Institut Pasteur de la </w:t>
            </w:r>
            <w:proofErr w:type="spellStart"/>
            <w:r w:rsidRPr="00E65C0D">
              <w:rPr>
                <w:sz w:val="20"/>
                <w:szCs w:val="20"/>
                <w:lang w:val="es-PE"/>
              </w:rPr>
              <w:t>Guyane</w:t>
            </w:r>
            <w:proofErr w:type="spellEnd"/>
          </w:p>
        </w:tc>
        <w:tc>
          <w:tcPr>
            <w:tcW w:w="3105" w:type="dxa"/>
            <w:tcBorders>
              <w:top w:val="nil"/>
              <w:left w:val="nil"/>
              <w:bottom w:val="single" w:sz="6" w:space="0" w:color="CCCCCC"/>
              <w:right w:val="single" w:sz="6" w:space="0" w:color="CCCCCC"/>
            </w:tcBorders>
            <w:tcMar>
              <w:top w:w="0" w:type="dxa"/>
              <w:left w:w="100" w:type="dxa"/>
              <w:bottom w:w="0" w:type="dxa"/>
              <w:right w:w="100" w:type="dxa"/>
            </w:tcMar>
          </w:tcPr>
          <w:p w14:paraId="30018FD1" w14:textId="77777777" w:rsidR="00FE2B34" w:rsidRDefault="00000000">
            <w:pPr>
              <w:spacing w:before="240" w:after="240" w:line="360" w:lineRule="auto"/>
              <w:rPr>
                <w:sz w:val="20"/>
                <w:szCs w:val="20"/>
              </w:rPr>
            </w:pPr>
            <w:r>
              <w:rPr>
                <w:sz w:val="20"/>
                <w:szCs w:val="20"/>
              </w:rPr>
              <w:t>Research director</w:t>
            </w:r>
          </w:p>
        </w:tc>
      </w:tr>
      <w:tr w:rsidR="00FE2B34" w14:paraId="0861F4FB" w14:textId="77777777">
        <w:trPr>
          <w:trHeight w:val="555"/>
        </w:trPr>
        <w:tc>
          <w:tcPr>
            <w:tcW w:w="1395" w:type="dxa"/>
            <w:tcBorders>
              <w:top w:val="nil"/>
              <w:left w:val="single" w:sz="6" w:space="0" w:color="CCCCCC"/>
              <w:bottom w:val="single" w:sz="6" w:space="0" w:color="CCCCCC"/>
              <w:right w:val="single" w:sz="6" w:space="0" w:color="CCCCCC"/>
            </w:tcBorders>
            <w:tcMar>
              <w:top w:w="0" w:type="dxa"/>
              <w:left w:w="100" w:type="dxa"/>
              <w:bottom w:w="0" w:type="dxa"/>
              <w:right w:w="100" w:type="dxa"/>
            </w:tcMar>
          </w:tcPr>
          <w:p w14:paraId="10BA7E82" w14:textId="77777777" w:rsidR="00FE2B34" w:rsidRDefault="00000000">
            <w:pPr>
              <w:spacing w:before="240" w:after="240" w:line="360" w:lineRule="auto"/>
              <w:rPr>
                <w:sz w:val="20"/>
                <w:szCs w:val="20"/>
              </w:rPr>
            </w:pPr>
            <w:r>
              <w:rPr>
                <w:sz w:val="20"/>
                <w:szCs w:val="20"/>
              </w:rPr>
              <w:t>Nicanor</w:t>
            </w:r>
          </w:p>
        </w:tc>
        <w:tc>
          <w:tcPr>
            <w:tcW w:w="1770" w:type="dxa"/>
            <w:tcBorders>
              <w:top w:val="nil"/>
              <w:left w:val="nil"/>
              <w:bottom w:val="single" w:sz="6" w:space="0" w:color="CCCCCC"/>
              <w:right w:val="single" w:sz="6" w:space="0" w:color="CCCCCC"/>
            </w:tcBorders>
            <w:tcMar>
              <w:top w:w="0" w:type="dxa"/>
              <w:left w:w="100" w:type="dxa"/>
              <w:bottom w:w="0" w:type="dxa"/>
              <w:right w:w="100" w:type="dxa"/>
            </w:tcMar>
          </w:tcPr>
          <w:p w14:paraId="5D940137" w14:textId="77777777" w:rsidR="00FE2B34" w:rsidRDefault="00000000">
            <w:pPr>
              <w:spacing w:before="240" w:after="240" w:line="360" w:lineRule="auto"/>
              <w:rPr>
                <w:sz w:val="20"/>
                <w:szCs w:val="20"/>
              </w:rPr>
            </w:pPr>
            <w:r>
              <w:rPr>
                <w:sz w:val="20"/>
                <w:szCs w:val="20"/>
              </w:rPr>
              <w:t>Obaldia</w:t>
            </w:r>
          </w:p>
        </w:tc>
        <w:tc>
          <w:tcPr>
            <w:tcW w:w="3585" w:type="dxa"/>
            <w:tcBorders>
              <w:top w:val="nil"/>
              <w:left w:val="nil"/>
              <w:bottom w:val="single" w:sz="6" w:space="0" w:color="CCCCCC"/>
              <w:right w:val="single" w:sz="6" w:space="0" w:color="CCCCCC"/>
            </w:tcBorders>
            <w:tcMar>
              <w:top w:w="0" w:type="dxa"/>
              <w:left w:w="100" w:type="dxa"/>
              <w:bottom w:w="0" w:type="dxa"/>
              <w:right w:w="100" w:type="dxa"/>
            </w:tcMar>
          </w:tcPr>
          <w:p w14:paraId="11FF7978" w14:textId="77777777" w:rsidR="00FE2B34" w:rsidRDefault="00000000">
            <w:pPr>
              <w:spacing w:before="240" w:after="240" w:line="360" w:lineRule="auto"/>
              <w:rPr>
                <w:sz w:val="20"/>
                <w:szCs w:val="20"/>
              </w:rPr>
            </w:pPr>
            <w:r>
              <w:rPr>
                <w:sz w:val="20"/>
                <w:szCs w:val="20"/>
              </w:rPr>
              <w:t xml:space="preserve">Instituto </w:t>
            </w:r>
            <w:proofErr w:type="spellStart"/>
            <w:r>
              <w:rPr>
                <w:sz w:val="20"/>
                <w:szCs w:val="20"/>
              </w:rPr>
              <w:t>Conmemorativo</w:t>
            </w:r>
            <w:proofErr w:type="spellEnd"/>
            <w:r>
              <w:rPr>
                <w:sz w:val="20"/>
                <w:szCs w:val="20"/>
              </w:rPr>
              <w:t xml:space="preserve"> Gorgas</w:t>
            </w:r>
          </w:p>
        </w:tc>
        <w:tc>
          <w:tcPr>
            <w:tcW w:w="3105" w:type="dxa"/>
            <w:tcBorders>
              <w:top w:val="nil"/>
              <w:left w:val="nil"/>
              <w:bottom w:val="single" w:sz="6" w:space="0" w:color="CCCCCC"/>
              <w:right w:val="single" w:sz="6" w:space="0" w:color="CCCCCC"/>
            </w:tcBorders>
            <w:tcMar>
              <w:top w:w="0" w:type="dxa"/>
              <w:left w:w="100" w:type="dxa"/>
              <w:bottom w:w="0" w:type="dxa"/>
              <w:right w:w="100" w:type="dxa"/>
            </w:tcMar>
          </w:tcPr>
          <w:p w14:paraId="10E3A5F2" w14:textId="77777777" w:rsidR="00FE2B34" w:rsidRDefault="00000000">
            <w:pPr>
              <w:spacing w:before="240" w:after="240" w:line="360" w:lineRule="auto"/>
              <w:rPr>
                <w:sz w:val="20"/>
                <w:szCs w:val="20"/>
              </w:rPr>
            </w:pPr>
            <w:r>
              <w:rPr>
                <w:sz w:val="20"/>
                <w:szCs w:val="20"/>
              </w:rPr>
              <w:t>Director General</w:t>
            </w:r>
          </w:p>
        </w:tc>
      </w:tr>
      <w:tr w:rsidR="00FE2B34" w14:paraId="61BD71DD" w14:textId="77777777">
        <w:trPr>
          <w:trHeight w:val="555"/>
        </w:trPr>
        <w:tc>
          <w:tcPr>
            <w:tcW w:w="1395" w:type="dxa"/>
            <w:tcBorders>
              <w:top w:val="nil"/>
              <w:left w:val="single" w:sz="6" w:space="0" w:color="CCCCCC"/>
              <w:bottom w:val="single" w:sz="6" w:space="0" w:color="CCCCCC"/>
              <w:right w:val="single" w:sz="6" w:space="0" w:color="CCCCCC"/>
            </w:tcBorders>
            <w:tcMar>
              <w:top w:w="0" w:type="dxa"/>
              <w:left w:w="100" w:type="dxa"/>
              <w:bottom w:w="0" w:type="dxa"/>
              <w:right w:w="100" w:type="dxa"/>
            </w:tcMar>
          </w:tcPr>
          <w:p w14:paraId="31000046" w14:textId="77777777" w:rsidR="00FE2B34" w:rsidRDefault="00000000">
            <w:pPr>
              <w:spacing w:before="240" w:after="240" w:line="360" w:lineRule="auto"/>
              <w:rPr>
                <w:sz w:val="20"/>
                <w:szCs w:val="20"/>
              </w:rPr>
            </w:pPr>
            <w:r>
              <w:rPr>
                <w:sz w:val="20"/>
                <w:szCs w:val="20"/>
              </w:rPr>
              <w:t>Jose</w:t>
            </w:r>
          </w:p>
        </w:tc>
        <w:tc>
          <w:tcPr>
            <w:tcW w:w="1770" w:type="dxa"/>
            <w:tcBorders>
              <w:top w:val="nil"/>
              <w:left w:val="nil"/>
              <w:bottom w:val="single" w:sz="6" w:space="0" w:color="CCCCCC"/>
              <w:right w:val="single" w:sz="6" w:space="0" w:color="CCCCCC"/>
            </w:tcBorders>
            <w:tcMar>
              <w:top w:w="0" w:type="dxa"/>
              <w:left w:w="100" w:type="dxa"/>
              <w:bottom w:w="0" w:type="dxa"/>
              <w:right w:w="100" w:type="dxa"/>
            </w:tcMar>
          </w:tcPr>
          <w:p w14:paraId="68175505" w14:textId="77777777" w:rsidR="00FE2B34" w:rsidRDefault="00000000">
            <w:pPr>
              <w:spacing w:before="240" w:after="240" w:line="360" w:lineRule="auto"/>
              <w:rPr>
                <w:sz w:val="20"/>
                <w:szCs w:val="20"/>
              </w:rPr>
            </w:pPr>
            <w:r>
              <w:rPr>
                <w:sz w:val="20"/>
                <w:szCs w:val="20"/>
              </w:rPr>
              <w:t>Calzada</w:t>
            </w:r>
          </w:p>
        </w:tc>
        <w:tc>
          <w:tcPr>
            <w:tcW w:w="3585" w:type="dxa"/>
            <w:tcBorders>
              <w:top w:val="nil"/>
              <w:left w:val="nil"/>
              <w:bottom w:val="single" w:sz="6" w:space="0" w:color="CCCCCC"/>
              <w:right w:val="single" w:sz="6" w:space="0" w:color="CCCCCC"/>
            </w:tcBorders>
            <w:tcMar>
              <w:top w:w="0" w:type="dxa"/>
              <w:left w:w="100" w:type="dxa"/>
              <w:bottom w:w="0" w:type="dxa"/>
              <w:right w:w="100" w:type="dxa"/>
            </w:tcMar>
          </w:tcPr>
          <w:p w14:paraId="6225879E" w14:textId="77777777" w:rsidR="00FE2B34" w:rsidRDefault="00000000">
            <w:pPr>
              <w:spacing w:before="240" w:after="240" w:line="360" w:lineRule="auto"/>
              <w:rPr>
                <w:sz w:val="20"/>
                <w:szCs w:val="20"/>
              </w:rPr>
            </w:pPr>
            <w:r>
              <w:rPr>
                <w:sz w:val="20"/>
                <w:szCs w:val="20"/>
              </w:rPr>
              <w:t xml:space="preserve">Instituto </w:t>
            </w:r>
            <w:proofErr w:type="spellStart"/>
            <w:r>
              <w:rPr>
                <w:sz w:val="20"/>
                <w:szCs w:val="20"/>
              </w:rPr>
              <w:t>Conmemorativo</w:t>
            </w:r>
            <w:proofErr w:type="spellEnd"/>
            <w:r>
              <w:rPr>
                <w:sz w:val="20"/>
                <w:szCs w:val="20"/>
              </w:rPr>
              <w:t xml:space="preserve"> Gorgas</w:t>
            </w:r>
          </w:p>
        </w:tc>
        <w:tc>
          <w:tcPr>
            <w:tcW w:w="3105" w:type="dxa"/>
            <w:tcBorders>
              <w:top w:val="nil"/>
              <w:left w:val="nil"/>
              <w:bottom w:val="single" w:sz="6" w:space="0" w:color="CCCCCC"/>
              <w:right w:val="single" w:sz="6" w:space="0" w:color="CCCCCC"/>
            </w:tcBorders>
            <w:tcMar>
              <w:top w:w="0" w:type="dxa"/>
              <w:left w:w="100" w:type="dxa"/>
              <w:bottom w:w="0" w:type="dxa"/>
              <w:right w:w="100" w:type="dxa"/>
            </w:tcMar>
          </w:tcPr>
          <w:p w14:paraId="54D09A54" w14:textId="77777777" w:rsidR="00FE2B34" w:rsidRDefault="00000000">
            <w:pPr>
              <w:spacing w:before="240" w:after="240" w:line="360" w:lineRule="auto"/>
              <w:rPr>
                <w:sz w:val="20"/>
                <w:szCs w:val="20"/>
              </w:rPr>
            </w:pPr>
            <w:r>
              <w:rPr>
                <w:sz w:val="20"/>
                <w:szCs w:val="20"/>
              </w:rPr>
              <w:t>Senior Researcher</w:t>
            </w:r>
          </w:p>
        </w:tc>
      </w:tr>
      <w:tr w:rsidR="00FE2B34" w14:paraId="6D74F0E2" w14:textId="77777777">
        <w:trPr>
          <w:trHeight w:val="1365"/>
        </w:trPr>
        <w:tc>
          <w:tcPr>
            <w:tcW w:w="1395" w:type="dxa"/>
            <w:tcBorders>
              <w:top w:val="nil"/>
              <w:left w:val="single" w:sz="6" w:space="0" w:color="CCCCCC"/>
              <w:bottom w:val="single" w:sz="6" w:space="0" w:color="CCCCCC"/>
              <w:right w:val="single" w:sz="6" w:space="0" w:color="CCCCCC"/>
            </w:tcBorders>
            <w:tcMar>
              <w:top w:w="0" w:type="dxa"/>
              <w:left w:w="100" w:type="dxa"/>
              <w:bottom w:w="0" w:type="dxa"/>
              <w:right w:w="100" w:type="dxa"/>
            </w:tcMar>
          </w:tcPr>
          <w:p w14:paraId="3BC613F6" w14:textId="77777777" w:rsidR="00FE2B34" w:rsidRDefault="00000000">
            <w:pPr>
              <w:spacing w:before="240" w:after="240" w:line="360" w:lineRule="auto"/>
              <w:rPr>
                <w:sz w:val="20"/>
                <w:szCs w:val="20"/>
              </w:rPr>
            </w:pPr>
            <w:r>
              <w:rPr>
                <w:sz w:val="20"/>
                <w:szCs w:val="20"/>
              </w:rPr>
              <w:t>Ramona Florencia</w:t>
            </w:r>
          </w:p>
        </w:tc>
        <w:tc>
          <w:tcPr>
            <w:tcW w:w="1770" w:type="dxa"/>
            <w:tcBorders>
              <w:top w:val="nil"/>
              <w:left w:val="nil"/>
              <w:bottom w:val="single" w:sz="6" w:space="0" w:color="CCCCCC"/>
              <w:right w:val="single" w:sz="6" w:space="0" w:color="CCCCCC"/>
            </w:tcBorders>
            <w:tcMar>
              <w:top w:w="0" w:type="dxa"/>
              <w:left w:w="100" w:type="dxa"/>
              <w:bottom w:w="0" w:type="dxa"/>
              <w:right w:w="100" w:type="dxa"/>
            </w:tcMar>
          </w:tcPr>
          <w:p w14:paraId="38F894B1" w14:textId="77777777" w:rsidR="00FE2B34" w:rsidRDefault="00000000">
            <w:pPr>
              <w:spacing w:before="240" w:after="240" w:line="360" w:lineRule="auto"/>
              <w:rPr>
                <w:sz w:val="20"/>
                <w:szCs w:val="20"/>
              </w:rPr>
            </w:pPr>
            <w:r>
              <w:rPr>
                <w:sz w:val="20"/>
                <w:szCs w:val="20"/>
              </w:rPr>
              <w:t>Del Puerto Rodas</w:t>
            </w:r>
          </w:p>
        </w:tc>
        <w:tc>
          <w:tcPr>
            <w:tcW w:w="3585" w:type="dxa"/>
            <w:tcBorders>
              <w:top w:val="nil"/>
              <w:left w:val="nil"/>
              <w:bottom w:val="single" w:sz="6" w:space="0" w:color="CCCCCC"/>
              <w:right w:val="single" w:sz="6" w:space="0" w:color="CCCCCC"/>
            </w:tcBorders>
            <w:tcMar>
              <w:top w:w="0" w:type="dxa"/>
              <w:left w:w="100" w:type="dxa"/>
              <w:bottom w:w="0" w:type="dxa"/>
              <w:right w:w="100" w:type="dxa"/>
            </w:tcMar>
          </w:tcPr>
          <w:p w14:paraId="336D195A" w14:textId="77777777" w:rsidR="00FE2B34" w:rsidRPr="00E65C0D" w:rsidRDefault="00000000">
            <w:pPr>
              <w:spacing w:before="240" w:after="240" w:line="360" w:lineRule="auto"/>
              <w:rPr>
                <w:sz w:val="20"/>
                <w:szCs w:val="20"/>
                <w:lang w:val="es-PE"/>
              </w:rPr>
            </w:pPr>
            <w:r w:rsidRPr="00E65C0D">
              <w:rPr>
                <w:sz w:val="20"/>
                <w:szCs w:val="20"/>
                <w:lang w:val="es-PE"/>
              </w:rPr>
              <w:t>Instituto de Investigaciones en Ciencias de la Salud - Universidad Nacional de Asunción</w:t>
            </w:r>
          </w:p>
        </w:tc>
        <w:tc>
          <w:tcPr>
            <w:tcW w:w="3105" w:type="dxa"/>
            <w:tcBorders>
              <w:top w:val="nil"/>
              <w:left w:val="nil"/>
              <w:bottom w:val="single" w:sz="6" w:space="0" w:color="CCCCCC"/>
              <w:right w:val="single" w:sz="6" w:space="0" w:color="CCCCCC"/>
            </w:tcBorders>
            <w:tcMar>
              <w:top w:w="0" w:type="dxa"/>
              <w:left w:w="100" w:type="dxa"/>
              <w:bottom w:w="0" w:type="dxa"/>
              <w:right w:w="100" w:type="dxa"/>
            </w:tcMar>
          </w:tcPr>
          <w:p w14:paraId="7B725D5F" w14:textId="77777777" w:rsidR="00FE2B34" w:rsidRDefault="00000000">
            <w:pPr>
              <w:spacing w:before="240" w:after="240" w:line="360" w:lineRule="auto"/>
              <w:rPr>
                <w:sz w:val="20"/>
                <w:szCs w:val="20"/>
              </w:rPr>
            </w:pPr>
            <w:r>
              <w:rPr>
                <w:sz w:val="20"/>
                <w:szCs w:val="20"/>
              </w:rPr>
              <w:t>Researcher</w:t>
            </w:r>
          </w:p>
        </w:tc>
      </w:tr>
      <w:tr w:rsidR="00FE2B34" w14:paraId="67272300" w14:textId="77777777">
        <w:trPr>
          <w:trHeight w:val="1365"/>
        </w:trPr>
        <w:tc>
          <w:tcPr>
            <w:tcW w:w="1395" w:type="dxa"/>
            <w:tcBorders>
              <w:top w:val="nil"/>
              <w:left w:val="single" w:sz="6" w:space="0" w:color="CCCCCC"/>
              <w:bottom w:val="single" w:sz="6" w:space="0" w:color="CCCCCC"/>
              <w:right w:val="single" w:sz="6" w:space="0" w:color="CCCCCC"/>
            </w:tcBorders>
            <w:tcMar>
              <w:top w:w="0" w:type="dxa"/>
              <w:left w:w="100" w:type="dxa"/>
              <w:bottom w:w="0" w:type="dxa"/>
              <w:right w:w="100" w:type="dxa"/>
            </w:tcMar>
          </w:tcPr>
          <w:p w14:paraId="3A49F32E" w14:textId="77777777" w:rsidR="00FE2B34" w:rsidRDefault="00000000">
            <w:pPr>
              <w:spacing w:before="240" w:after="240" w:line="360" w:lineRule="auto"/>
              <w:rPr>
                <w:sz w:val="20"/>
                <w:szCs w:val="20"/>
              </w:rPr>
            </w:pPr>
            <w:r>
              <w:rPr>
                <w:sz w:val="20"/>
                <w:szCs w:val="20"/>
              </w:rPr>
              <w:t>Angela</w:t>
            </w:r>
          </w:p>
        </w:tc>
        <w:tc>
          <w:tcPr>
            <w:tcW w:w="1770" w:type="dxa"/>
            <w:tcBorders>
              <w:top w:val="nil"/>
              <w:left w:val="nil"/>
              <w:bottom w:val="single" w:sz="6" w:space="0" w:color="CCCCCC"/>
              <w:right w:val="single" w:sz="6" w:space="0" w:color="CCCCCC"/>
            </w:tcBorders>
            <w:tcMar>
              <w:top w:w="0" w:type="dxa"/>
              <w:left w:w="100" w:type="dxa"/>
              <w:bottom w:w="0" w:type="dxa"/>
              <w:right w:w="100" w:type="dxa"/>
            </w:tcMar>
          </w:tcPr>
          <w:p w14:paraId="420306E6" w14:textId="77777777" w:rsidR="00FE2B34" w:rsidRDefault="00000000">
            <w:pPr>
              <w:spacing w:before="240" w:after="240" w:line="360" w:lineRule="auto"/>
              <w:rPr>
                <w:sz w:val="20"/>
                <w:szCs w:val="20"/>
              </w:rPr>
            </w:pPr>
            <w:r>
              <w:rPr>
                <w:sz w:val="20"/>
                <w:szCs w:val="20"/>
              </w:rPr>
              <w:t>Guerra</w:t>
            </w:r>
          </w:p>
        </w:tc>
        <w:tc>
          <w:tcPr>
            <w:tcW w:w="3585" w:type="dxa"/>
            <w:tcBorders>
              <w:top w:val="nil"/>
              <w:left w:val="nil"/>
              <w:bottom w:val="single" w:sz="6" w:space="0" w:color="CCCCCC"/>
              <w:right w:val="single" w:sz="6" w:space="0" w:color="CCCCCC"/>
            </w:tcBorders>
            <w:tcMar>
              <w:top w:w="0" w:type="dxa"/>
              <w:left w:w="100" w:type="dxa"/>
              <w:bottom w:w="0" w:type="dxa"/>
              <w:right w:w="100" w:type="dxa"/>
            </w:tcMar>
          </w:tcPr>
          <w:p w14:paraId="092C8192" w14:textId="77777777" w:rsidR="00FE2B34" w:rsidRPr="00E65C0D" w:rsidRDefault="00000000">
            <w:pPr>
              <w:spacing w:before="240" w:after="240" w:line="360" w:lineRule="auto"/>
              <w:rPr>
                <w:sz w:val="20"/>
                <w:szCs w:val="20"/>
                <w:lang w:val="es-PE"/>
              </w:rPr>
            </w:pPr>
            <w:r w:rsidRPr="00E65C0D">
              <w:rPr>
                <w:sz w:val="20"/>
                <w:szCs w:val="20"/>
                <w:lang w:val="es-PE"/>
              </w:rPr>
              <w:t>Instituto Nacional de Salud Colombia</w:t>
            </w:r>
          </w:p>
        </w:tc>
        <w:tc>
          <w:tcPr>
            <w:tcW w:w="3105" w:type="dxa"/>
            <w:tcBorders>
              <w:top w:val="nil"/>
              <w:left w:val="nil"/>
              <w:bottom w:val="single" w:sz="6" w:space="0" w:color="CCCCCC"/>
              <w:right w:val="single" w:sz="6" w:space="0" w:color="CCCCCC"/>
            </w:tcBorders>
            <w:tcMar>
              <w:top w:w="0" w:type="dxa"/>
              <w:left w:w="100" w:type="dxa"/>
              <w:bottom w:w="0" w:type="dxa"/>
              <w:right w:w="100" w:type="dxa"/>
            </w:tcMar>
          </w:tcPr>
          <w:p w14:paraId="0B73739E" w14:textId="77777777" w:rsidR="00FE2B34" w:rsidRDefault="00000000">
            <w:pPr>
              <w:spacing w:before="240" w:after="240" w:line="360" w:lineRule="auto"/>
              <w:rPr>
                <w:sz w:val="20"/>
                <w:szCs w:val="20"/>
              </w:rPr>
            </w:pPr>
            <w:r>
              <w:rPr>
                <w:sz w:val="20"/>
                <w:szCs w:val="20"/>
              </w:rPr>
              <w:t>Researcher and analyst at the National Reference Laboratory-Parasitology</w:t>
            </w:r>
          </w:p>
        </w:tc>
      </w:tr>
      <w:tr w:rsidR="00FE2B34" w:rsidRPr="00E65C0D" w14:paraId="362D629D" w14:textId="77777777">
        <w:trPr>
          <w:trHeight w:val="555"/>
        </w:trPr>
        <w:tc>
          <w:tcPr>
            <w:tcW w:w="1395" w:type="dxa"/>
            <w:tcBorders>
              <w:top w:val="nil"/>
              <w:left w:val="single" w:sz="6" w:space="0" w:color="CCCCCC"/>
              <w:bottom w:val="single" w:sz="6" w:space="0" w:color="CCCCCC"/>
              <w:right w:val="single" w:sz="6" w:space="0" w:color="CCCCCC"/>
            </w:tcBorders>
            <w:tcMar>
              <w:top w:w="0" w:type="dxa"/>
              <w:left w:w="100" w:type="dxa"/>
              <w:bottom w:w="0" w:type="dxa"/>
              <w:right w:w="100" w:type="dxa"/>
            </w:tcMar>
          </w:tcPr>
          <w:p w14:paraId="6376B674" w14:textId="77777777" w:rsidR="00FE2B34" w:rsidRDefault="00000000">
            <w:pPr>
              <w:spacing w:before="240" w:after="240" w:line="360" w:lineRule="auto"/>
              <w:rPr>
                <w:sz w:val="20"/>
                <w:szCs w:val="20"/>
              </w:rPr>
            </w:pPr>
            <w:r>
              <w:rPr>
                <w:sz w:val="20"/>
                <w:szCs w:val="20"/>
              </w:rPr>
              <w:t>Lesly</w:t>
            </w:r>
          </w:p>
        </w:tc>
        <w:tc>
          <w:tcPr>
            <w:tcW w:w="1770" w:type="dxa"/>
            <w:tcBorders>
              <w:top w:val="nil"/>
              <w:left w:val="nil"/>
              <w:bottom w:val="single" w:sz="6" w:space="0" w:color="CCCCCC"/>
              <w:right w:val="single" w:sz="6" w:space="0" w:color="CCCCCC"/>
            </w:tcBorders>
            <w:tcMar>
              <w:top w:w="0" w:type="dxa"/>
              <w:left w:w="100" w:type="dxa"/>
              <w:bottom w:w="0" w:type="dxa"/>
              <w:right w:w="100" w:type="dxa"/>
            </w:tcMar>
          </w:tcPr>
          <w:p w14:paraId="5C4258DB" w14:textId="77777777" w:rsidR="00FE2B34" w:rsidRDefault="00000000">
            <w:pPr>
              <w:spacing w:before="240" w:after="240" w:line="360" w:lineRule="auto"/>
              <w:rPr>
                <w:sz w:val="20"/>
                <w:szCs w:val="20"/>
              </w:rPr>
            </w:pPr>
            <w:r>
              <w:rPr>
                <w:sz w:val="20"/>
                <w:szCs w:val="20"/>
              </w:rPr>
              <w:t>Chaver</w:t>
            </w:r>
          </w:p>
        </w:tc>
        <w:tc>
          <w:tcPr>
            <w:tcW w:w="3585" w:type="dxa"/>
            <w:tcBorders>
              <w:top w:val="nil"/>
              <w:left w:val="nil"/>
              <w:bottom w:val="single" w:sz="6" w:space="0" w:color="CCCCCC"/>
              <w:right w:val="single" w:sz="6" w:space="0" w:color="CCCCCC"/>
            </w:tcBorders>
            <w:tcMar>
              <w:top w:w="0" w:type="dxa"/>
              <w:left w:w="100" w:type="dxa"/>
              <w:bottom w:w="0" w:type="dxa"/>
              <w:right w:w="100" w:type="dxa"/>
            </w:tcMar>
          </w:tcPr>
          <w:p w14:paraId="7857A5CB" w14:textId="77777777" w:rsidR="00FE2B34" w:rsidRPr="00E65C0D" w:rsidRDefault="00000000">
            <w:pPr>
              <w:spacing w:before="240" w:after="240" w:line="360" w:lineRule="auto"/>
              <w:rPr>
                <w:sz w:val="20"/>
                <w:szCs w:val="20"/>
                <w:lang w:val="es-PE"/>
              </w:rPr>
            </w:pPr>
            <w:r w:rsidRPr="00E65C0D">
              <w:rPr>
                <w:sz w:val="20"/>
                <w:szCs w:val="20"/>
                <w:lang w:val="es-PE"/>
              </w:rPr>
              <w:t>Laboratorio Nacional de Malaria Honduras</w:t>
            </w:r>
          </w:p>
        </w:tc>
        <w:tc>
          <w:tcPr>
            <w:tcW w:w="3105" w:type="dxa"/>
            <w:tcBorders>
              <w:top w:val="nil"/>
              <w:left w:val="nil"/>
              <w:bottom w:val="single" w:sz="6" w:space="0" w:color="CCCCCC"/>
              <w:right w:val="single" w:sz="6" w:space="0" w:color="CCCCCC"/>
            </w:tcBorders>
            <w:tcMar>
              <w:top w:w="0" w:type="dxa"/>
              <w:left w:w="100" w:type="dxa"/>
              <w:bottom w:w="0" w:type="dxa"/>
              <w:right w:w="100" w:type="dxa"/>
            </w:tcMar>
          </w:tcPr>
          <w:p w14:paraId="55804D96" w14:textId="77777777" w:rsidR="00FE2B34" w:rsidRPr="00E65C0D" w:rsidRDefault="00000000">
            <w:pPr>
              <w:spacing w:before="240" w:after="240" w:line="360" w:lineRule="auto"/>
              <w:rPr>
                <w:sz w:val="20"/>
                <w:szCs w:val="20"/>
                <w:lang w:val="es-PE"/>
              </w:rPr>
            </w:pPr>
            <w:r w:rsidRPr="00E65C0D">
              <w:rPr>
                <w:sz w:val="20"/>
                <w:szCs w:val="20"/>
                <w:lang w:val="es-PE"/>
              </w:rPr>
              <w:t>Jefe Laboratorio Nacional de Malaria</w:t>
            </w:r>
          </w:p>
        </w:tc>
      </w:tr>
      <w:tr w:rsidR="00FE2B34" w:rsidRPr="00E65C0D" w14:paraId="404F4921" w14:textId="77777777">
        <w:trPr>
          <w:trHeight w:val="555"/>
        </w:trPr>
        <w:tc>
          <w:tcPr>
            <w:tcW w:w="1395" w:type="dxa"/>
            <w:tcBorders>
              <w:top w:val="nil"/>
              <w:left w:val="single" w:sz="6" w:space="0" w:color="CCCCCC"/>
              <w:bottom w:val="single" w:sz="6" w:space="0" w:color="CCCCCC"/>
              <w:right w:val="single" w:sz="6" w:space="0" w:color="CCCCCC"/>
            </w:tcBorders>
            <w:tcMar>
              <w:top w:w="0" w:type="dxa"/>
              <w:left w:w="100" w:type="dxa"/>
              <w:bottom w:w="0" w:type="dxa"/>
              <w:right w:w="100" w:type="dxa"/>
            </w:tcMar>
          </w:tcPr>
          <w:p w14:paraId="062CE2D3" w14:textId="77777777" w:rsidR="00FE2B34" w:rsidRDefault="00000000">
            <w:pPr>
              <w:spacing w:before="240" w:after="240" w:line="360" w:lineRule="auto"/>
              <w:rPr>
                <w:sz w:val="20"/>
                <w:szCs w:val="20"/>
              </w:rPr>
            </w:pPr>
            <w:r>
              <w:rPr>
                <w:sz w:val="20"/>
                <w:szCs w:val="20"/>
              </w:rPr>
              <w:t>Carmen</w:t>
            </w:r>
          </w:p>
        </w:tc>
        <w:tc>
          <w:tcPr>
            <w:tcW w:w="1770" w:type="dxa"/>
            <w:tcBorders>
              <w:top w:val="nil"/>
              <w:left w:val="nil"/>
              <w:bottom w:val="single" w:sz="6" w:space="0" w:color="CCCCCC"/>
              <w:right w:val="single" w:sz="6" w:space="0" w:color="CCCCCC"/>
            </w:tcBorders>
            <w:tcMar>
              <w:top w:w="0" w:type="dxa"/>
              <w:left w:w="100" w:type="dxa"/>
              <w:bottom w:w="0" w:type="dxa"/>
              <w:right w:w="100" w:type="dxa"/>
            </w:tcMar>
          </w:tcPr>
          <w:p w14:paraId="03067E91" w14:textId="77777777" w:rsidR="00FE2B34" w:rsidRDefault="00000000">
            <w:pPr>
              <w:spacing w:before="240" w:after="240" w:line="360" w:lineRule="auto"/>
              <w:rPr>
                <w:sz w:val="20"/>
                <w:szCs w:val="20"/>
              </w:rPr>
            </w:pPr>
            <w:r>
              <w:rPr>
                <w:sz w:val="20"/>
                <w:szCs w:val="20"/>
              </w:rPr>
              <w:t>Pérez</w:t>
            </w:r>
          </w:p>
        </w:tc>
        <w:tc>
          <w:tcPr>
            <w:tcW w:w="3585" w:type="dxa"/>
            <w:tcBorders>
              <w:top w:val="nil"/>
              <w:left w:val="nil"/>
              <w:bottom w:val="single" w:sz="6" w:space="0" w:color="CCCCCC"/>
              <w:right w:val="single" w:sz="6" w:space="0" w:color="CCCCCC"/>
            </w:tcBorders>
            <w:tcMar>
              <w:top w:w="0" w:type="dxa"/>
              <w:left w:w="100" w:type="dxa"/>
              <w:bottom w:w="0" w:type="dxa"/>
              <w:right w:w="100" w:type="dxa"/>
            </w:tcMar>
          </w:tcPr>
          <w:p w14:paraId="2B321FD9" w14:textId="77777777" w:rsidR="00FE2B34" w:rsidRDefault="00000000">
            <w:pPr>
              <w:spacing w:before="240" w:after="240" w:line="360" w:lineRule="auto"/>
              <w:rPr>
                <w:sz w:val="20"/>
                <w:szCs w:val="20"/>
              </w:rPr>
            </w:pPr>
            <w:proofErr w:type="spellStart"/>
            <w:r>
              <w:rPr>
                <w:sz w:val="20"/>
                <w:szCs w:val="20"/>
              </w:rPr>
              <w:t>Ministerio</w:t>
            </w:r>
            <w:proofErr w:type="spellEnd"/>
            <w:r>
              <w:rPr>
                <w:sz w:val="20"/>
                <w:szCs w:val="20"/>
              </w:rPr>
              <w:t xml:space="preserve"> de Salud Panamá</w:t>
            </w:r>
          </w:p>
        </w:tc>
        <w:tc>
          <w:tcPr>
            <w:tcW w:w="3105" w:type="dxa"/>
            <w:tcBorders>
              <w:top w:val="nil"/>
              <w:left w:val="nil"/>
              <w:bottom w:val="single" w:sz="6" w:space="0" w:color="CCCCCC"/>
              <w:right w:val="single" w:sz="6" w:space="0" w:color="CCCCCC"/>
            </w:tcBorders>
            <w:tcMar>
              <w:top w:w="0" w:type="dxa"/>
              <w:left w:w="100" w:type="dxa"/>
              <w:bottom w:w="0" w:type="dxa"/>
              <w:right w:w="100" w:type="dxa"/>
            </w:tcMar>
          </w:tcPr>
          <w:p w14:paraId="3CFC90E4" w14:textId="77777777" w:rsidR="00FE2B34" w:rsidRPr="00E65C0D" w:rsidRDefault="00000000">
            <w:pPr>
              <w:spacing w:before="240" w:after="240" w:line="360" w:lineRule="auto"/>
              <w:rPr>
                <w:sz w:val="20"/>
                <w:szCs w:val="20"/>
                <w:lang w:val="es-PE"/>
              </w:rPr>
            </w:pPr>
            <w:r w:rsidRPr="00E65C0D">
              <w:rPr>
                <w:sz w:val="20"/>
                <w:szCs w:val="20"/>
                <w:lang w:val="es-PE"/>
              </w:rPr>
              <w:t>Jefe de Control de Vectores</w:t>
            </w:r>
          </w:p>
        </w:tc>
      </w:tr>
      <w:tr w:rsidR="00FE2B34" w14:paraId="12B0ABB9" w14:textId="77777777">
        <w:trPr>
          <w:trHeight w:val="555"/>
        </w:trPr>
        <w:tc>
          <w:tcPr>
            <w:tcW w:w="1395" w:type="dxa"/>
            <w:tcBorders>
              <w:top w:val="nil"/>
              <w:left w:val="single" w:sz="6" w:space="0" w:color="CCCCCC"/>
              <w:bottom w:val="single" w:sz="6" w:space="0" w:color="CCCCCC"/>
              <w:right w:val="single" w:sz="6" w:space="0" w:color="CCCCCC"/>
            </w:tcBorders>
            <w:tcMar>
              <w:top w:w="0" w:type="dxa"/>
              <w:left w:w="100" w:type="dxa"/>
              <w:bottom w:w="0" w:type="dxa"/>
              <w:right w:w="100" w:type="dxa"/>
            </w:tcMar>
          </w:tcPr>
          <w:p w14:paraId="3CB549B6" w14:textId="77777777" w:rsidR="00FE2B34" w:rsidRDefault="00000000">
            <w:pPr>
              <w:spacing w:before="240" w:after="240" w:line="360" w:lineRule="auto"/>
              <w:rPr>
                <w:sz w:val="20"/>
                <w:szCs w:val="20"/>
              </w:rPr>
            </w:pPr>
            <w:r>
              <w:rPr>
                <w:sz w:val="20"/>
                <w:szCs w:val="20"/>
              </w:rPr>
              <w:t>Jose Luis</w:t>
            </w:r>
          </w:p>
        </w:tc>
        <w:tc>
          <w:tcPr>
            <w:tcW w:w="1770" w:type="dxa"/>
            <w:tcBorders>
              <w:top w:val="nil"/>
              <w:left w:val="nil"/>
              <w:bottom w:val="single" w:sz="6" w:space="0" w:color="CCCCCC"/>
              <w:right w:val="single" w:sz="6" w:space="0" w:color="CCCCCC"/>
            </w:tcBorders>
            <w:tcMar>
              <w:top w:w="0" w:type="dxa"/>
              <w:left w:w="100" w:type="dxa"/>
              <w:bottom w:w="0" w:type="dxa"/>
              <w:right w:w="100" w:type="dxa"/>
            </w:tcMar>
          </w:tcPr>
          <w:p w14:paraId="11D992FA" w14:textId="77777777" w:rsidR="00FE2B34" w:rsidRDefault="00000000">
            <w:pPr>
              <w:spacing w:before="240" w:after="240" w:line="360" w:lineRule="auto"/>
              <w:rPr>
                <w:sz w:val="20"/>
                <w:szCs w:val="20"/>
              </w:rPr>
            </w:pPr>
            <w:r>
              <w:rPr>
                <w:sz w:val="20"/>
                <w:szCs w:val="20"/>
              </w:rPr>
              <w:t>Cruz Raposo</w:t>
            </w:r>
          </w:p>
        </w:tc>
        <w:tc>
          <w:tcPr>
            <w:tcW w:w="3585" w:type="dxa"/>
            <w:tcBorders>
              <w:top w:val="nil"/>
              <w:left w:val="nil"/>
              <w:bottom w:val="single" w:sz="6" w:space="0" w:color="CCCCCC"/>
              <w:right w:val="single" w:sz="6" w:space="0" w:color="CCCCCC"/>
            </w:tcBorders>
            <w:tcMar>
              <w:top w:w="0" w:type="dxa"/>
              <w:left w:w="100" w:type="dxa"/>
              <w:bottom w:w="0" w:type="dxa"/>
              <w:right w:w="100" w:type="dxa"/>
            </w:tcMar>
          </w:tcPr>
          <w:p w14:paraId="62E83BB6" w14:textId="77777777" w:rsidR="00FE2B34" w:rsidRPr="00E65C0D" w:rsidRDefault="00000000">
            <w:pPr>
              <w:spacing w:before="240" w:after="240" w:line="360" w:lineRule="auto"/>
              <w:rPr>
                <w:sz w:val="20"/>
                <w:szCs w:val="20"/>
                <w:lang w:val="es-PE"/>
              </w:rPr>
            </w:pPr>
            <w:r w:rsidRPr="00E65C0D">
              <w:rPr>
                <w:sz w:val="20"/>
                <w:szCs w:val="20"/>
                <w:lang w:val="es-PE"/>
              </w:rPr>
              <w:t>Ministerio de Salud República Dominicana</w:t>
            </w:r>
          </w:p>
        </w:tc>
        <w:tc>
          <w:tcPr>
            <w:tcW w:w="3105" w:type="dxa"/>
            <w:tcBorders>
              <w:top w:val="nil"/>
              <w:left w:val="nil"/>
              <w:bottom w:val="single" w:sz="6" w:space="0" w:color="CCCCCC"/>
              <w:right w:val="single" w:sz="6" w:space="0" w:color="CCCCCC"/>
            </w:tcBorders>
            <w:tcMar>
              <w:top w:w="0" w:type="dxa"/>
              <w:left w:w="100" w:type="dxa"/>
              <w:bottom w:w="0" w:type="dxa"/>
              <w:right w:w="100" w:type="dxa"/>
            </w:tcMar>
          </w:tcPr>
          <w:p w14:paraId="0247AC7B" w14:textId="77777777" w:rsidR="00FE2B34" w:rsidRDefault="00000000">
            <w:pPr>
              <w:spacing w:before="240" w:after="240" w:line="360" w:lineRule="auto"/>
              <w:rPr>
                <w:sz w:val="20"/>
                <w:szCs w:val="20"/>
              </w:rPr>
            </w:pPr>
            <w:r>
              <w:rPr>
                <w:sz w:val="20"/>
                <w:szCs w:val="20"/>
              </w:rPr>
              <w:t>CECOVEZ director</w:t>
            </w:r>
          </w:p>
        </w:tc>
      </w:tr>
      <w:tr w:rsidR="00FE2B34" w:rsidRPr="00E65C0D" w14:paraId="6CB3F946" w14:textId="77777777">
        <w:trPr>
          <w:trHeight w:val="825"/>
        </w:trPr>
        <w:tc>
          <w:tcPr>
            <w:tcW w:w="1395" w:type="dxa"/>
            <w:tcBorders>
              <w:top w:val="nil"/>
              <w:left w:val="single" w:sz="6" w:space="0" w:color="CCCCCC"/>
              <w:bottom w:val="single" w:sz="6" w:space="0" w:color="CCCCCC"/>
              <w:right w:val="single" w:sz="6" w:space="0" w:color="CCCCCC"/>
            </w:tcBorders>
            <w:tcMar>
              <w:top w:w="0" w:type="dxa"/>
              <w:left w:w="100" w:type="dxa"/>
              <w:bottom w:w="0" w:type="dxa"/>
              <w:right w:w="100" w:type="dxa"/>
            </w:tcMar>
          </w:tcPr>
          <w:p w14:paraId="1EB8A52A" w14:textId="77777777" w:rsidR="00FE2B34" w:rsidRDefault="00000000">
            <w:pPr>
              <w:spacing w:before="240" w:after="240" w:line="360" w:lineRule="auto"/>
              <w:rPr>
                <w:sz w:val="20"/>
                <w:szCs w:val="20"/>
              </w:rPr>
            </w:pPr>
            <w:proofErr w:type="spellStart"/>
            <w:r>
              <w:rPr>
                <w:sz w:val="20"/>
                <w:szCs w:val="20"/>
              </w:rPr>
              <w:t>Dianelba</w:t>
            </w:r>
            <w:proofErr w:type="spellEnd"/>
          </w:p>
        </w:tc>
        <w:tc>
          <w:tcPr>
            <w:tcW w:w="1770" w:type="dxa"/>
            <w:tcBorders>
              <w:top w:val="nil"/>
              <w:left w:val="nil"/>
              <w:bottom w:val="single" w:sz="6" w:space="0" w:color="CCCCCC"/>
              <w:right w:val="single" w:sz="6" w:space="0" w:color="CCCCCC"/>
            </w:tcBorders>
            <w:tcMar>
              <w:top w:w="0" w:type="dxa"/>
              <w:left w:w="100" w:type="dxa"/>
              <w:bottom w:w="0" w:type="dxa"/>
              <w:right w:w="100" w:type="dxa"/>
            </w:tcMar>
          </w:tcPr>
          <w:p w14:paraId="2CA4F548" w14:textId="77777777" w:rsidR="00FE2B34" w:rsidRDefault="00000000">
            <w:pPr>
              <w:spacing w:before="240" w:after="240" w:line="360" w:lineRule="auto"/>
              <w:rPr>
                <w:sz w:val="20"/>
                <w:szCs w:val="20"/>
              </w:rPr>
            </w:pPr>
            <w:r>
              <w:rPr>
                <w:sz w:val="20"/>
                <w:szCs w:val="20"/>
              </w:rPr>
              <w:t>Valdez Vásquez</w:t>
            </w:r>
          </w:p>
        </w:tc>
        <w:tc>
          <w:tcPr>
            <w:tcW w:w="3585" w:type="dxa"/>
            <w:tcBorders>
              <w:top w:val="nil"/>
              <w:left w:val="nil"/>
              <w:bottom w:val="single" w:sz="6" w:space="0" w:color="CCCCCC"/>
              <w:right w:val="single" w:sz="6" w:space="0" w:color="CCCCCC"/>
            </w:tcBorders>
            <w:tcMar>
              <w:top w:w="0" w:type="dxa"/>
              <w:left w:w="100" w:type="dxa"/>
              <w:bottom w:w="0" w:type="dxa"/>
              <w:right w:w="100" w:type="dxa"/>
            </w:tcMar>
          </w:tcPr>
          <w:p w14:paraId="4F628766" w14:textId="77777777" w:rsidR="00FE2B34" w:rsidRPr="00E65C0D" w:rsidRDefault="00000000">
            <w:pPr>
              <w:spacing w:before="240" w:after="240" w:line="360" w:lineRule="auto"/>
              <w:rPr>
                <w:sz w:val="20"/>
                <w:szCs w:val="20"/>
                <w:lang w:val="es-PE"/>
              </w:rPr>
            </w:pPr>
            <w:r w:rsidRPr="00E65C0D">
              <w:rPr>
                <w:sz w:val="20"/>
                <w:szCs w:val="20"/>
                <w:lang w:val="es-PE"/>
              </w:rPr>
              <w:t>Ministerio de Salud República Dominicana</w:t>
            </w:r>
          </w:p>
        </w:tc>
        <w:tc>
          <w:tcPr>
            <w:tcW w:w="3105" w:type="dxa"/>
            <w:tcBorders>
              <w:top w:val="nil"/>
              <w:left w:val="nil"/>
              <w:bottom w:val="single" w:sz="6" w:space="0" w:color="CCCCCC"/>
              <w:right w:val="single" w:sz="6" w:space="0" w:color="CCCCCC"/>
            </w:tcBorders>
            <w:tcMar>
              <w:top w:w="0" w:type="dxa"/>
              <w:left w:w="100" w:type="dxa"/>
              <w:bottom w:w="0" w:type="dxa"/>
              <w:right w:w="100" w:type="dxa"/>
            </w:tcMar>
          </w:tcPr>
          <w:p w14:paraId="11F12F65" w14:textId="77777777" w:rsidR="00FE2B34" w:rsidRPr="00E65C0D" w:rsidRDefault="00000000">
            <w:pPr>
              <w:spacing w:before="240" w:after="240" w:line="360" w:lineRule="auto"/>
              <w:rPr>
                <w:sz w:val="20"/>
                <w:szCs w:val="20"/>
                <w:lang w:val="es-PE"/>
              </w:rPr>
            </w:pPr>
            <w:r w:rsidRPr="00E65C0D">
              <w:rPr>
                <w:sz w:val="20"/>
                <w:szCs w:val="20"/>
                <w:lang w:val="es-PE"/>
              </w:rPr>
              <w:t>Coordinadora del Programa Nacional de Malaria</w:t>
            </w:r>
          </w:p>
        </w:tc>
      </w:tr>
      <w:tr w:rsidR="00FE2B34" w14:paraId="568EE6FA" w14:textId="77777777">
        <w:trPr>
          <w:trHeight w:val="555"/>
        </w:trPr>
        <w:tc>
          <w:tcPr>
            <w:tcW w:w="1395" w:type="dxa"/>
            <w:tcBorders>
              <w:top w:val="nil"/>
              <w:left w:val="single" w:sz="6" w:space="0" w:color="CCCCCC"/>
              <w:bottom w:val="single" w:sz="6" w:space="0" w:color="CCCCCC"/>
              <w:right w:val="single" w:sz="6" w:space="0" w:color="CCCCCC"/>
            </w:tcBorders>
            <w:tcMar>
              <w:top w:w="0" w:type="dxa"/>
              <w:left w:w="100" w:type="dxa"/>
              <w:bottom w:w="0" w:type="dxa"/>
              <w:right w:w="100" w:type="dxa"/>
            </w:tcMar>
          </w:tcPr>
          <w:p w14:paraId="4F6EEC7D" w14:textId="77777777" w:rsidR="00FE2B34" w:rsidRDefault="00000000">
            <w:pPr>
              <w:spacing w:before="240" w:after="240" w:line="360" w:lineRule="auto"/>
              <w:rPr>
                <w:sz w:val="20"/>
                <w:szCs w:val="20"/>
              </w:rPr>
            </w:pPr>
            <w:r>
              <w:rPr>
                <w:sz w:val="20"/>
                <w:szCs w:val="20"/>
              </w:rPr>
              <w:t>Reza</w:t>
            </w:r>
          </w:p>
        </w:tc>
        <w:tc>
          <w:tcPr>
            <w:tcW w:w="1770" w:type="dxa"/>
            <w:tcBorders>
              <w:top w:val="nil"/>
              <w:left w:val="nil"/>
              <w:bottom w:val="single" w:sz="6" w:space="0" w:color="CCCCCC"/>
              <w:right w:val="single" w:sz="6" w:space="0" w:color="CCCCCC"/>
            </w:tcBorders>
            <w:tcMar>
              <w:top w:w="0" w:type="dxa"/>
              <w:left w:w="100" w:type="dxa"/>
              <w:bottom w:w="0" w:type="dxa"/>
              <w:right w:w="100" w:type="dxa"/>
            </w:tcMar>
          </w:tcPr>
          <w:p w14:paraId="6D734D33" w14:textId="77777777" w:rsidR="00FE2B34" w:rsidRDefault="00000000">
            <w:pPr>
              <w:spacing w:before="240" w:after="240" w:line="360" w:lineRule="auto"/>
              <w:rPr>
                <w:sz w:val="20"/>
                <w:szCs w:val="20"/>
              </w:rPr>
            </w:pPr>
            <w:r>
              <w:rPr>
                <w:sz w:val="20"/>
                <w:szCs w:val="20"/>
              </w:rPr>
              <w:t>Niles</w:t>
            </w:r>
          </w:p>
        </w:tc>
        <w:tc>
          <w:tcPr>
            <w:tcW w:w="3585" w:type="dxa"/>
            <w:tcBorders>
              <w:top w:val="nil"/>
              <w:left w:val="nil"/>
              <w:bottom w:val="single" w:sz="6" w:space="0" w:color="CCCCCC"/>
              <w:right w:val="single" w:sz="6" w:space="0" w:color="CCCCCC"/>
            </w:tcBorders>
            <w:tcMar>
              <w:top w:w="0" w:type="dxa"/>
              <w:left w:w="100" w:type="dxa"/>
              <w:bottom w:w="0" w:type="dxa"/>
              <w:right w:w="100" w:type="dxa"/>
            </w:tcMar>
          </w:tcPr>
          <w:p w14:paraId="7B659CE7" w14:textId="77777777" w:rsidR="00FE2B34" w:rsidRDefault="00000000">
            <w:pPr>
              <w:spacing w:before="240" w:after="240" w:line="360" w:lineRule="auto"/>
              <w:rPr>
                <w:sz w:val="20"/>
                <w:szCs w:val="20"/>
              </w:rPr>
            </w:pPr>
            <w:r>
              <w:rPr>
                <w:sz w:val="20"/>
                <w:szCs w:val="20"/>
              </w:rPr>
              <w:t>Ministry of Health Guyana</w:t>
            </w:r>
          </w:p>
        </w:tc>
        <w:tc>
          <w:tcPr>
            <w:tcW w:w="3105" w:type="dxa"/>
            <w:tcBorders>
              <w:top w:val="nil"/>
              <w:left w:val="nil"/>
              <w:bottom w:val="single" w:sz="6" w:space="0" w:color="CCCCCC"/>
              <w:right w:val="single" w:sz="6" w:space="0" w:color="CCCCCC"/>
            </w:tcBorders>
            <w:tcMar>
              <w:top w:w="0" w:type="dxa"/>
              <w:left w:w="100" w:type="dxa"/>
              <w:bottom w:w="0" w:type="dxa"/>
              <w:right w:w="100" w:type="dxa"/>
            </w:tcMar>
          </w:tcPr>
          <w:p w14:paraId="04414208" w14:textId="77777777" w:rsidR="00FE2B34" w:rsidRDefault="00000000">
            <w:pPr>
              <w:spacing w:before="240" w:after="240" w:line="360" w:lineRule="auto"/>
              <w:rPr>
                <w:sz w:val="20"/>
                <w:szCs w:val="20"/>
              </w:rPr>
            </w:pPr>
            <w:r>
              <w:rPr>
                <w:sz w:val="20"/>
                <w:szCs w:val="20"/>
              </w:rPr>
              <w:t>Director VBDs</w:t>
            </w:r>
          </w:p>
        </w:tc>
      </w:tr>
      <w:tr w:rsidR="00FE2B34" w14:paraId="342CBE81" w14:textId="77777777">
        <w:trPr>
          <w:trHeight w:val="555"/>
        </w:trPr>
        <w:tc>
          <w:tcPr>
            <w:tcW w:w="1395" w:type="dxa"/>
            <w:tcBorders>
              <w:top w:val="nil"/>
              <w:left w:val="single" w:sz="6" w:space="0" w:color="CCCCCC"/>
              <w:bottom w:val="single" w:sz="6" w:space="0" w:color="CCCCCC"/>
              <w:right w:val="single" w:sz="6" w:space="0" w:color="CCCCCC"/>
            </w:tcBorders>
            <w:tcMar>
              <w:top w:w="0" w:type="dxa"/>
              <w:left w:w="100" w:type="dxa"/>
              <w:bottom w:w="0" w:type="dxa"/>
              <w:right w:w="100" w:type="dxa"/>
            </w:tcMar>
          </w:tcPr>
          <w:p w14:paraId="433FD5E5" w14:textId="77777777" w:rsidR="00FE2B34" w:rsidRDefault="00000000">
            <w:pPr>
              <w:spacing w:before="240" w:after="240" w:line="360" w:lineRule="auto"/>
              <w:rPr>
                <w:sz w:val="20"/>
                <w:szCs w:val="20"/>
              </w:rPr>
            </w:pPr>
            <w:r>
              <w:rPr>
                <w:sz w:val="20"/>
                <w:szCs w:val="20"/>
              </w:rPr>
              <w:t>Simone</w:t>
            </w:r>
          </w:p>
        </w:tc>
        <w:tc>
          <w:tcPr>
            <w:tcW w:w="1770" w:type="dxa"/>
            <w:tcBorders>
              <w:top w:val="nil"/>
              <w:left w:val="nil"/>
              <w:bottom w:val="single" w:sz="6" w:space="0" w:color="CCCCCC"/>
              <w:right w:val="single" w:sz="6" w:space="0" w:color="CCCCCC"/>
            </w:tcBorders>
            <w:tcMar>
              <w:top w:w="0" w:type="dxa"/>
              <w:left w:w="100" w:type="dxa"/>
              <w:bottom w:w="0" w:type="dxa"/>
              <w:right w:w="100" w:type="dxa"/>
            </w:tcMar>
          </w:tcPr>
          <w:p w14:paraId="02FD7A34" w14:textId="77777777" w:rsidR="00FE2B34" w:rsidRDefault="00000000">
            <w:pPr>
              <w:spacing w:before="240" w:after="240" w:line="360" w:lineRule="auto"/>
              <w:rPr>
                <w:sz w:val="20"/>
                <w:szCs w:val="20"/>
              </w:rPr>
            </w:pPr>
            <w:r>
              <w:rPr>
                <w:sz w:val="20"/>
                <w:szCs w:val="20"/>
              </w:rPr>
              <w:t>Santos</w:t>
            </w:r>
          </w:p>
        </w:tc>
        <w:tc>
          <w:tcPr>
            <w:tcW w:w="3585" w:type="dxa"/>
            <w:tcBorders>
              <w:top w:val="nil"/>
              <w:left w:val="nil"/>
              <w:bottom w:val="single" w:sz="6" w:space="0" w:color="CCCCCC"/>
              <w:right w:val="single" w:sz="6" w:space="0" w:color="CCCCCC"/>
            </w:tcBorders>
            <w:tcMar>
              <w:top w:w="0" w:type="dxa"/>
              <w:left w:w="100" w:type="dxa"/>
              <w:bottom w:w="0" w:type="dxa"/>
              <w:right w:w="100" w:type="dxa"/>
            </w:tcMar>
          </w:tcPr>
          <w:p w14:paraId="5145BF5B" w14:textId="77777777" w:rsidR="00FE2B34" w:rsidRDefault="00000000">
            <w:pPr>
              <w:spacing w:before="240" w:after="240" w:line="360" w:lineRule="auto"/>
              <w:rPr>
                <w:sz w:val="20"/>
                <w:szCs w:val="20"/>
              </w:rPr>
            </w:pPr>
            <w:r>
              <w:rPr>
                <w:sz w:val="20"/>
                <w:szCs w:val="20"/>
              </w:rPr>
              <w:t>Oswaldo Cruz Foundation (FIOCRUZ)</w:t>
            </w:r>
          </w:p>
        </w:tc>
        <w:tc>
          <w:tcPr>
            <w:tcW w:w="3105" w:type="dxa"/>
            <w:tcBorders>
              <w:top w:val="nil"/>
              <w:left w:val="nil"/>
              <w:bottom w:val="single" w:sz="6" w:space="0" w:color="CCCCCC"/>
              <w:right w:val="single" w:sz="6" w:space="0" w:color="CCCCCC"/>
            </w:tcBorders>
            <w:tcMar>
              <w:top w:w="0" w:type="dxa"/>
              <w:left w:w="100" w:type="dxa"/>
              <w:bottom w:w="0" w:type="dxa"/>
              <w:right w:w="100" w:type="dxa"/>
            </w:tcMar>
          </w:tcPr>
          <w:p w14:paraId="7BCAF52D" w14:textId="77777777" w:rsidR="00FE2B34" w:rsidRDefault="00000000">
            <w:pPr>
              <w:spacing w:before="240" w:after="240" w:line="360" w:lineRule="auto"/>
              <w:rPr>
                <w:sz w:val="20"/>
                <w:szCs w:val="20"/>
              </w:rPr>
            </w:pPr>
            <w:r>
              <w:rPr>
                <w:sz w:val="20"/>
                <w:szCs w:val="20"/>
              </w:rPr>
              <w:t>Public health scientist</w:t>
            </w:r>
          </w:p>
        </w:tc>
      </w:tr>
      <w:tr w:rsidR="00FE2B34" w14:paraId="1756E518" w14:textId="77777777">
        <w:trPr>
          <w:trHeight w:val="555"/>
        </w:trPr>
        <w:tc>
          <w:tcPr>
            <w:tcW w:w="1395" w:type="dxa"/>
            <w:tcBorders>
              <w:top w:val="nil"/>
              <w:left w:val="single" w:sz="6" w:space="0" w:color="CCCCCC"/>
              <w:bottom w:val="single" w:sz="6" w:space="0" w:color="CCCCCC"/>
              <w:right w:val="single" w:sz="6" w:space="0" w:color="CCCCCC"/>
            </w:tcBorders>
            <w:tcMar>
              <w:top w:w="0" w:type="dxa"/>
              <w:left w:w="100" w:type="dxa"/>
              <w:bottom w:w="0" w:type="dxa"/>
              <w:right w:w="100" w:type="dxa"/>
            </w:tcMar>
          </w:tcPr>
          <w:p w14:paraId="339517C8" w14:textId="77777777" w:rsidR="00FE2B34" w:rsidRDefault="00000000">
            <w:pPr>
              <w:spacing w:before="240" w:after="240" w:line="360" w:lineRule="auto"/>
              <w:rPr>
                <w:sz w:val="20"/>
                <w:szCs w:val="20"/>
              </w:rPr>
            </w:pPr>
            <w:r>
              <w:rPr>
                <w:sz w:val="20"/>
                <w:szCs w:val="20"/>
              </w:rPr>
              <w:lastRenderedPageBreak/>
              <w:t>Martha</w:t>
            </w:r>
          </w:p>
        </w:tc>
        <w:tc>
          <w:tcPr>
            <w:tcW w:w="1770" w:type="dxa"/>
            <w:tcBorders>
              <w:top w:val="nil"/>
              <w:left w:val="nil"/>
              <w:bottom w:val="single" w:sz="6" w:space="0" w:color="CCCCCC"/>
              <w:right w:val="single" w:sz="6" w:space="0" w:color="CCCCCC"/>
            </w:tcBorders>
            <w:tcMar>
              <w:top w:w="0" w:type="dxa"/>
              <w:left w:w="100" w:type="dxa"/>
              <w:bottom w:w="0" w:type="dxa"/>
              <w:right w:w="100" w:type="dxa"/>
            </w:tcMar>
          </w:tcPr>
          <w:p w14:paraId="79BE20FB" w14:textId="77777777" w:rsidR="00FE2B34" w:rsidRDefault="00000000">
            <w:pPr>
              <w:spacing w:before="240" w:after="240" w:line="360" w:lineRule="auto"/>
              <w:rPr>
                <w:sz w:val="20"/>
                <w:szCs w:val="20"/>
              </w:rPr>
            </w:pPr>
            <w:r>
              <w:rPr>
                <w:sz w:val="20"/>
                <w:szCs w:val="20"/>
              </w:rPr>
              <w:t>Suárez-Mutis</w:t>
            </w:r>
          </w:p>
        </w:tc>
        <w:tc>
          <w:tcPr>
            <w:tcW w:w="3585" w:type="dxa"/>
            <w:tcBorders>
              <w:top w:val="nil"/>
              <w:left w:val="nil"/>
              <w:bottom w:val="single" w:sz="6" w:space="0" w:color="CCCCCC"/>
              <w:right w:val="single" w:sz="6" w:space="0" w:color="CCCCCC"/>
            </w:tcBorders>
            <w:tcMar>
              <w:top w:w="0" w:type="dxa"/>
              <w:left w:w="100" w:type="dxa"/>
              <w:bottom w:w="0" w:type="dxa"/>
              <w:right w:w="100" w:type="dxa"/>
            </w:tcMar>
          </w:tcPr>
          <w:p w14:paraId="0E042869" w14:textId="77777777" w:rsidR="00FE2B34" w:rsidRDefault="00000000">
            <w:pPr>
              <w:spacing w:before="240" w:after="240" w:line="360" w:lineRule="auto"/>
              <w:rPr>
                <w:sz w:val="20"/>
                <w:szCs w:val="20"/>
              </w:rPr>
            </w:pPr>
            <w:r>
              <w:rPr>
                <w:sz w:val="20"/>
                <w:szCs w:val="20"/>
              </w:rPr>
              <w:t>Oswaldo Cruz Foundation (FIOCRUZ)</w:t>
            </w:r>
          </w:p>
        </w:tc>
        <w:tc>
          <w:tcPr>
            <w:tcW w:w="3105" w:type="dxa"/>
            <w:tcBorders>
              <w:top w:val="nil"/>
              <w:left w:val="nil"/>
              <w:bottom w:val="single" w:sz="6" w:space="0" w:color="CCCCCC"/>
              <w:right w:val="single" w:sz="6" w:space="0" w:color="CCCCCC"/>
            </w:tcBorders>
            <w:tcMar>
              <w:top w:w="0" w:type="dxa"/>
              <w:left w:w="100" w:type="dxa"/>
              <w:bottom w:w="0" w:type="dxa"/>
              <w:right w:w="100" w:type="dxa"/>
            </w:tcMar>
          </w:tcPr>
          <w:p w14:paraId="508EF4EC" w14:textId="77777777" w:rsidR="00FE2B34" w:rsidRDefault="00000000">
            <w:pPr>
              <w:spacing w:before="240" w:after="240" w:line="360" w:lineRule="auto"/>
              <w:rPr>
                <w:sz w:val="20"/>
                <w:szCs w:val="20"/>
              </w:rPr>
            </w:pPr>
            <w:r>
              <w:rPr>
                <w:sz w:val="20"/>
                <w:szCs w:val="20"/>
              </w:rPr>
              <w:t>Head researcher</w:t>
            </w:r>
          </w:p>
        </w:tc>
      </w:tr>
      <w:tr w:rsidR="00FE2B34" w14:paraId="3DAA6137" w14:textId="77777777">
        <w:trPr>
          <w:trHeight w:val="555"/>
        </w:trPr>
        <w:tc>
          <w:tcPr>
            <w:tcW w:w="1395" w:type="dxa"/>
            <w:tcBorders>
              <w:top w:val="nil"/>
              <w:left w:val="single" w:sz="6" w:space="0" w:color="CCCCCC"/>
              <w:bottom w:val="single" w:sz="6" w:space="0" w:color="CCCCCC"/>
              <w:right w:val="single" w:sz="6" w:space="0" w:color="CCCCCC"/>
            </w:tcBorders>
            <w:tcMar>
              <w:top w:w="0" w:type="dxa"/>
              <w:left w:w="100" w:type="dxa"/>
              <w:bottom w:w="0" w:type="dxa"/>
              <w:right w:w="100" w:type="dxa"/>
            </w:tcMar>
          </w:tcPr>
          <w:p w14:paraId="7B9F77A6" w14:textId="77777777" w:rsidR="00FE2B34" w:rsidRDefault="00000000">
            <w:pPr>
              <w:spacing w:before="240" w:after="240" w:line="360" w:lineRule="auto"/>
              <w:rPr>
                <w:sz w:val="20"/>
                <w:szCs w:val="20"/>
              </w:rPr>
            </w:pPr>
            <w:r>
              <w:rPr>
                <w:sz w:val="20"/>
                <w:szCs w:val="20"/>
              </w:rPr>
              <w:t>Fabián</w:t>
            </w:r>
          </w:p>
        </w:tc>
        <w:tc>
          <w:tcPr>
            <w:tcW w:w="1770" w:type="dxa"/>
            <w:tcBorders>
              <w:top w:val="nil"/>
              <w:left w:val="nil"/>
              <w:bottom w:val="single" w:sz="6" w:space="0" w:color="CCCCCC"/>
              <w:right w:val="single" w:sz="6" w:space="0" w:color="CCCCCC"/>
            </w:tcBorders>
            <w:tcMar>
              <w:top w:w="0" w:type="dxa"/>
              <w:left w:w="100" w:type="dxa"/>
              <w:bottom w:w="0" w:type="dxa"/>
              <w:right w:w="100" w:type="dxa"/>
            </w:tcMar>
          </w:tcPr>
          <w:p w14:paraId="2FBE0268" w14:textId="77777777" w:rsidR="00FE2B34" w:rsidRDefault="00000000">
            <w:pPr>
              <w:spacing w:before="240" w:after="240" w:line="360" w:lineRule="auto"/>
              <w:rPr>
                <w:sz w:val="20"/>
                <w:szCs w:val="20"/>
              </w:rPr>
            </w:pPr>
            <w:r>
              <w:rPr>
                <w:sz w:val="20"/>
                <w:szCs w:val="20"/>
              </w:rPr>
              <w:t>Sáenz</w:t>
            </w:r>
          </w:p>
        </w:tc>
        <w:tc>
          <w:tcPr>
            <w:tcW w:w="3585" w:type="dxa"/>
            <w:tcBorders>
              <w:top w:val="nil"/>
              <w:left w:val="nil"/>
              <w:bottom w:val="single" w:sz="6" w:space="0" w:color="CCCCCC"/>
              <w:right w:val="single" w:sz="6" w:space="0" w:color="CCCCCC"/>
            </w:tcBorders>
            <w:tcMar>
              <w:top w:w="0" w:type="dxa"/>
              <w:left w:w="100" w:type="dxa"/>
              <w:bottom w:w="0" w:type="dxa"/>
              <w:right w:w="100" w:type="dxa"/>
            </w:tcMar>
          </w:tcPr>
          <w:p w14:paraId="276F2739" w14:textId="77777777" w:rsidR="00FE2B34" w:rsidRPr="00E65C0D" w:rsidRDefault="00000000">
            <w:pPr>
              <w:spacing w:before="240" w:after="240" w:line="360" w:lineRule="auto"/>
              <w:rPr>
                <w:sz w:val="20"/>
                <w:szCs w:val="20"/>
                <w:lang w:val="es-PE"/>
              </w:rPr>
            </w:pPr>
            <w:r w:rsidRPr="00E65C0D">
              <w:rPr>
                <w:sz w:val="20"/>
                <w:szCs w:val="20"/>
                <w:lang w:val="es-PE"/>
              </w:rPr>
              <w:t>Pontificia Universidad Católica del Ecuador</w:t>
            </w:r>
          </w:p>
        </w:tc>
        <w:tc>
          <w:tcPr>
            <w:tcW w:w="3105" w:type="dxa"/>
            <w:tcBorders>
              <w:top w:val="nil"/>
              <w:left w:val="nil"/>
              <w:bottom w:val="single" w:sz="6" w:space="0" w:color="CCCCCC"/>
              <w:right w:val="single" w:sz="6" w:space="0" w:color="CCCCCC"/>
            </w:tcBorders>
            <w:tcMar>
              <w:top w:w="0" w:type="dxa"/>
              <w:left w:w="100" w:type="dxa"/>
              <w:bottom w:w="0" w:type="dxa"/>
              <w:right w:w="100" w:type="dxa"/>
            </w:tcMar>
          </w:tcPr>
          <w:p w14:paraId="6E408E92" w14:textId="77777777" w:rsidR="00FE2B34" w:rsidRDefault="00000000">
            <w:pPr>
              <w:spacing w:before="240" w:after="240" w:line="360" w:lineRule="auto"/>
              <w:rPr>
                <w:sz w:val="20"/>
                <w:szCs w:val="20"/>
              </w:rPr>
            </w:pPr>
            <w:r>
              <w:rPr>
                <w:sz w:val="20"/>
                <w:szCs w:val="20"/>
              </w:rPr>
              <w:t>Professor</w:t>
            </w:r>
          </w:p>
        </w:tc>
      </w:tr>
      <w:tr w:rsidR="00FE2B34" w:rsidRPr="00E65C0D" w14:paraId="4F11E247" w14:textId="77777777">
        <w:trPr>
          <w:trHeight w:val="1605"/>
        </w:trPr>
        <w:tc>
          <w:tcPr>
            <w:tcW w:w="1395" w:type="dxa"/>
            <w:tcBorders>
              <w:top w:val="nil"/>
              <w:left w:val="single" w:sz="6" w:space="0" w:color="CCCCCC"/>
              <w:bottom w:val="single" w:sz="6" w:space="0" w:color="CCCCCC"/>
              <w:right w:val="single" w:sz="6" w:space="0" w:color="CCCCCC"/>
            </w:tcBorders>
            <w:tcMar>
              <w:top w:w="0" w:type="dxa"/>
              <w:left w:w="100" w:type="dxa"/>
              <w:bottom w:w="0" w:type="dxa"/>
              <w:right w:w="100" w:type="dxa"/>
            </w:tcMar>
          </w:tcPr>
          <w:p w14:paraId="4C603D4B" w14:textId="77777777" w:rsidR="00FE2B34" w:rsidRDefault="00000000">
            <w:pPr>
              <w:spacing w:before="240" w:after="240" w:line="360" w:lineRule="auto"/>
              <w:rPr>
                <w:sz w:val="20"/>
                <w:szCs w:val="20"/>
              </w:rPr>
            </w:pPr>
            <w:r>
              <w:rPr>
                <w:sz w:val="20"/>
                <w:szCs w:val="20"/>
              </w:rPr>
              <w:t xml:space="preserve"> Gabriela</w:t>
            </w:r>
          </w:p>
        </w:tc>
        <w:tc>
          <w:tcPr>
            <w:tcW w:w="1770" w:type="dxa"/>
            <w:tcBorders>
              <w:top w:val="nil"/>
              <w:left w:val="nil"/>
              <w:bottom w:val="single" w:sz="6" w:space="0" w:color="CCCCCC"/>
              <w:right w:val="single" w:sz="6" w:space="0" w:color="CCCCCC"/>
            </w:tcBorders>
            <w:tcMar>
              <w:top w:w="0" w:type="dxa"/>
              <w:left w:w="100" w:type="dxa"/>
              <w:bottom w:w="0" w:type="dxa"/>
              <w:right w:w="100" w:type="dxa"/>
            </w:tcMar>
          </w:tcPr>
          <w:p w14:paraId="231C3692" w14:textId="77777777" w:rsidR="00FE2B34" w:rsidRDefault="00000000">
            <w:pPr>
              <w:spacing w:before="240" w:after="240" w:line="360" w:lineRule="auto"/>
              <w:rPr>
                <w:sz w:val="20"/>
                <w:szCs w:val="20"/>
              </w:rPr>
            </w:pPr>
            <w:r>
              <w:rPr>
                <w:sz w:val="20"/>
                <w:szCs w:val="20"/>
              </w:rPr>
              <w:t>Segura</w:t>
            </w:r>
          </w:p>
        </w:tc>
        <w:tc>
          <w:tcPr>
            <w:tcW w:w="3585" w:type="dxa"/>
            <w:tcBorders>
              <w:top w:val="nil"/>
              <w:left w:val="nil"/>
              <w:bottom w:val="single" w:sz="6" w:space="0" w:color="CCCCCC"/>
              <w:right w:val="single" w:sz="6" w:space="0" w:color="CCCCCC"/>
            </w:tcBorders>
            <w:tcMar>
              <w:top w:w="0" w:type="dxa"/>
              <w:left w:w="100" w:type="dxa"/>
              <w:bottom w:w="0" w:type="dxa"/>
              <w:right w:w="100" w:type="dxa"/>
            </w:tcMar>
          </w:tcPr>
          <w:p w14:paraId="0C664E18" w14:textId="77777777" w:rsidR="00FE2B34" w:rsidRPr="00E65C0D" w:rsidRDefault="00000000">
            <w:pPr>
              <w:spacing w:before="240" w:after="240" w:line="360" w:lineRule="auto"/>
              <w:rPr>
                <w:sz w:val="20"/>
                <w:szCs w:val="20"/>
                <w:lang w:val="es-PE"/>
              </w:rPr>
            </w:pPr>
            <w:r w:rsidRPr="00E65C0D">
              <w:rPr>
                <w:sz w:val="20"/>
                <w:szCs w:val="20"/>
                <w:lang w:val="es-PE"/>
              </w:rPr>
              <w:t>Programa de Enfermedades Transmitidas por Vectores Guatemala</w:t>
            </w:r>
          </w:p>
        </w:tc>
        <w:tc>
          <w:tcPr>
            <w:tcW w:w="3105" w:type="dxa"/>
            <w:tcBorders>
              <w:top w:val="nil"/>
              <w:left w:val="nil"/>
              <w:bottom w:val="single" w:sz="6" w:space="0" w:color="CCCCCC"/>
              <w:right w:val="single" w:sz="6" w:space="0" w:color="CCCCCC"/>
            </w:tcBorders>
            <w:tcMar>
              <w:top w:w="0" w:type="dxa"/>
              <w:left w:w="100" w:type="dxa"/>
              <w:bottom w:w="0" w:type="dxa"/>
              <w:right w:w="100" w:type="dxa"/>
            </w:tcMar>
          </w:tcPr>
          <w:p w14:paraId="4BCE9408" w14:textId="77777777" w:rsidR="00FE2B34" w:rsidRPr="00E65C0D" w:rsidRDefault="00000000">
            <w:pPr>
              <w:spacing w:before="240" w:after="240" w:line="360" w:lineRule="auto"/>
              <w:rPr>
                <w:sz w:val="20"/>
                <w:szCs w:val="20"/>
                <w:lang w:val="es-PE"/>
              </w:rPr>
            </w:pPr>
            <w:r w:rsidRPr="00E65C0D">
              <w:rPr>
                <w:sz w:val="20"/>
                <w:szCs w:val="20"/>
                <w:lang w:val="es-PE"/>
              </w:rPr>
              <w:t>Facilitadora del Componente de Diagnóstico del Subprograma de Malaria</w:t>
            </w:r>
          </w:p>
        </w:tc>
      </w:tr>
      <w:tr w:rsidR="00FE2B34" w14:paraId="22B80BD4" w14:textId="77777777">
        <w:trPr>
          <w:trHeight w:val="555"/>
        </w:trPr>
        <w:tc>
          <w:tcPr>
            <w:tcW w:w="1395" w:type="dxa"/>
            <w:tcBorders>
              <w:top w:val="nil"/>
              <w:left w:val="single" w:sz="6" w:space="0" w:color="CCCCCC"/>
              <w:bottom w:val="single" w:sz="6" w:space="0" w:color="CCCCCC"/>
              <w:right w:val="single" w:sz="6" w:space="0" w:color="CCCCCC"/>
            </w:tcBorders>
            <w:tcMar>
              <w:top w:w="0" w:type="dxa"/>
              <w:left w:w="100" w:type="dxa"/>
              <w:bottom w:w="0" w:type="dxa"/>
              <w:right w:w="100" w:type="dxa"/>
            </w:tcMar>
          </w:tcPr>
          <w:p w14:paraId="7C22A2CB" w14:textId="77777777" w:rsidR="00FE2B34" w:rsidRDefault="00000000">
            <w:pPr>
              <w:spacing w:before="240" w:after="240" w:line="360" w:lineRule="auto"/>
              <w:rPr>
                <w:sz w:val="20"/>
                <w:szCs w:val="20"/>
              </w:rPr>
            </w:pPr>
            <w:r>
              <w:rPr>
                <w:sz w:val="20"/>
                <w:szCs w:val="20"/>
              </w:rPr>
              <w:t>Francisco</w:t>
            </w:r>
          </w:p>
        </w:tc>
        <w:tc>
          <w:tcPr>
            <w:tcW w:w="1770" w:type="dxa"/>
            <w:tcBorders>
              <w:top w:val="nil"/>
              <w:left w:val="nil"/>
              <w:bottom w:val="single" w:sz="6" w:space="0" w:color="CCCCCC"/>
              <w:right w:val="single" w:sz="6" w:space="0" w:color="CCCCCC"/>
            </w:tcBorders>
            <w:tcMar>
              <w:top w:w="0" w:type="dxa"/>
              <w:left w:w="100" w:type="dxa"/>
              <w:bottom w:w="0" w:type="dxa"/>
              <w:right w:w="100" w:type="dxa"/>
            </w:tcMar>
          </w:tcPr>
          <w:p w14:paraId="57CC4041" w14:textId="77777777" w:rsidR="00FE2B34" w:rsidRDefault="00000000">
            <w:pPr>
              <w:spacing w:before="240" w:after="240" w:line="360" w:lineRule="auto"/>
              <w:rPr>
                <w:sz w:val="20"/>
                <w:szCs w:val="20"/>
              </w:rPr>
            </w:pPr>
            <w:r>
              <w:rPr>
                <w:sz w:val="20"/>
                <w:szCs w:val="20"/>
              </w:rPr>
              <w:t>Medina</w:t>
            </w:r>
          </w:p>
        </w:tc>
        <w:tc>
          <w:tcPr>
            <w:tcW w:w="3585" w:type="dxa"/>
            <w:tcBorders>
              <w:top w:val="nil"/>
              <w:left w:val="nil"/>
              <w:bottom w:val="single" w:sz="6" w:space="0" w:color="CCCCCC"/>
              <w:right w:val="single" w:sz="6" w:space="0" w:color="CCCCCC"/>
            </w:tcBorders>
            <w:tcMar>
              <w:top w:w="0" w:type="dxa"/>
              <w:left w:w="100" w:type="dxa"/>
              <w:bottom w:w="0" w:type="dxa"/>
              <w:right w:w="100" w:type="dxa"/>
            </w:tcMar>
          </w:tcPr>
          <w:p w14:paraId="51C9D6DA" w14:textId="77777777" w:rsidR="00FE2B34" w:rsidRDefault="00000000">
            <w:pPr>
              <w:spacing w:before="240" w:after="240" w:line="360" w:lineRule="auto"/>
              <w:rPr>
                <w:sz w:val="20"/>
                <w:szCs w:val="20"/>
              </w:rPr>
            </w:pPr>
            <w:proofErr w:type="spellStart"/>
            <w:r>
              <w:rPr>
                <w:sz w:val="20"/>
                <w:szCs w:val="20"/>
              </w:rPr>
              <w:t>Secretaria</w:t>
            </w:r>
            <w:proofErr w:type="spellEnd"/>
            <w:r>
              <w:rPr>
                <w:sz w:val="20"/>
                <w:szCs w:val="20"/>
              </w:rPr>
              <w:t xml:space="preserve"> de Salud Honduras</w:t>
            </w:r>
          </w:p>
        </w:tc>
        <w:tc>
          <w:tcPr>
            <w:tcW w:w="3105" w:type="dxa"/>
            <w:tcBorders>
              <w:top w:val="nil"/>
              <w:left w:val="nil"/>
              <w:bottom w:val="single" w:sz="6" w:space="0" w:color="CCCCCC"/>
              <w:right w:val="single" w:sz="6" w:space="0" w:color="CCCCCC"/>
            </w:tcBorders>
            <w:tcMar>
              <w:top w:w="0" w:type="dxa"/>
              <w:left w:w="100" w:type="dxa"/>
              <w:bottom w:w="0" w:type="dxa"/>
              <w:right w:w="100" w:type="dxa"/>
            </w:tcMar>
          </w:tcPr>
          <w:p w14:paraId="47444FD9" w14:textId="77777777" w:rsidR="00FE2B34" w:rsidRDefault="00000000">
            <w:pPr>
              <w:spacing w:before="240" w:after="240" w:line="360" w:lineRule="auto"/>
              <w:rPr>
                <w:sz w:val="20"/>
                <w:szCs w:val="20"/>
              </w:rPr>
            </w:pPr>
            <w:r>
              <w:rPr>
                <w:sz w:val="20"/>
                <w:szCs w:val="20"/>
              </w:rPr>
              <w:t xml:space="preserve">jefe </w:t>
            </w:r>
            <w:proofErr w:type="spellStart"/>
            <w:r>
              <w:rPr>
                <w:sz w:val="20"/>
                <w:szCs w:val="20"/>
              </w:rPr>
              <w:t>programa</w:t>
            </w:r>
            <w:proofErr w:type="spellEnd"/>
            <w:r>
              <w:rPr>
                <w:sz w:val="20"/>
                <w:szCs w:val="20"/>
              </w:rPr>
              <w:t xml:space="preserve"> de malaria</w:t>
            </w:r>
          </w:p>
        </w:tc>
      </w:tr>
      <w:tr w:rsidR="00FE2B34" w14:paraId="4E83FE5A" w14:textId="77777777">
        <w:trPr>
          <w:trHeight w:val="555"/>
        </w:trPr>
        <w:tc>
          <w:tcPr>
            <w:tcW w:w="1395" w:type="dxa"/>
            <w:tcBorders>
              <w:top w:val="nil"/>
              <w:left w:val="single" w:sz="6" w:space="0" w:color="CCCCCC"/>
              <w:bottom w:val="single" w:sz="6" w:space="0" w:color="CCCCCC"/>
              <w:right w:val="single" w:sz="6" w:space="0" w:color="CCCCCC"/>
            </w:tcBorders>
            <w:tcMar>
              <w:top w:w="0" w:type="dxa"/>
              <w:left w:w="100" w:type="dxa"/>
              <w:bottom w:w="0" w:type="dxa"/>
              <w:right w:w="100" w:type="dxa"/>
            </w:tcMar>
          </w:tcPr>
          <w:p w14:paraId="09AA8F3F" w14:textId="77777777" w:rsidR="00FE2B34" w:rsidRDefault="00000000">
            <w:pPr>
              <w:spacing w:before="240" w:after="240" w:line="360" w:lineRule="auto"/>
              <w:rPr>
                <w:sz w:val="20"/>
                <w:szCs w:val="20"/>
              </w:rPr>
            </w:pPr>
            <w:r>
              <w:rPr>
                <w:sz w:val="20"/>
                <w:szCs w:val="20"/>
              </w:rPr>
              <w:t>Maria Eugenia</w:t>
            </w:r>
          </w:p>
        </w:tc>
        <w:tc>
          <w:tcPr>
            <w:tcW w:w="1770" w:type="dxa"/>
            <w:tcBorders>
              <w:top w:val="nil"/>
              <w:left w:val="nil"/>
              <w:bottom w:val="single" w:sz="6" w:space="0" w:color="CCCCCC"/>
              <w:right w:val="single" w:sz="6" w:space="0" w:color="CCCCCC"/>
            </w:tcBorders>
            <w:tcMar>
              <w:top w:w="0" w:type="dxa"/>
              <w:left w:w="100" w:type="dxa"/>
              <w:bottom w:w="0" w:type="dxa"/>
              <w:right w:w="100" w:type="dxa"/>
            </w:tcMar>
          </w:tcPr>
          <w:p w14:paraId="6F462572" w14:textId="77777777" w:rsidR="00FE2B34" w:rsidRDefault="00000000">
            <w:pPr>
              <w:spacing w:before="240" w:after="240" w:line="360" w:lineRule="auto"/>
              <w:rPr>
                <w:sz w:val="20"/>
                <w:szCs w:val="20"/>
              </w:rPr>
            </w:pPr>
            <w:r>
              <w:rPr>
                <w:sz w:val="20"/>
                <w:szCs w:val="20"/>
              </w:rPr>
              <w:t>Grillet</w:t>
            </w:r>
          </w:p>
        </w:tc>
        <w:tc>
          <w:tcPr>
            <w:tcW w:w="3585" w:type="dxa"/>
            <w:tcBorders>
              <w:top w:val="nil"/>
              <w:left w:val="nil"/>
              <w:bottom w:val="single" w:sz="6" w:space="0" w:color="CCCCCC"/>
              <w:right w:val="single" w:sz="6" w:space="0" w:color="CCCCCC"/>
            </w:tcBorders>
            <w:tcMar>
              <w:top w:w="0" w:type="dxa"/>
              <w:left w:w="100" w:type="dxa"/>
              <w:bottom w:w="0" w:type="dxa"/>
              <w:right w:w="100" w:type="dxa"/>
            </w:tcMar>
          </w:tcPr>
          <w:p w14:paraId="71178424" w14:textId="77777777" w:rsidR="00FE2B34" w:rsidRDefault="00000000">
            <w:pPr>
              <w:spacing w:before="240" w:after="240" w:line="360" w:lineRule="auto"/>
              <w:rPr>
                <w:sz w:val="20"/>
                <w:szCs w:val="20"/>
              </w:rPr>
            </w:pPr>
            <w:r>
              <w:rPr>
                <w:sz w:val="20"/>
                <w:szCs w:val="20"/>
              </w:rPr>
              <w:t>Universidad Central de Venezuela</w:t>
            </w:r>
          </w:p>
        </w:tc>
        <w:tc>
          <w:tcPr>
            <w:tcW w:w="3105" w:type="dxa"/>
            <w:tcBorders>
              <w:top w:val="nil"/>
              <w:left w:val="nil"/>
              <w:bottom w:val="single" w:sz="6" w:space="0" w:color="CCCCCC"/>
              <w:right w:val="single" w:sz="6" w:space="0" w:color="CCCCCC"/>
            </w:tcBorders>
            <w:tcMar>
              <w:top w:w="0" w:type="dxa"/>
              <w:left w:w="100" w:type="dxa"/>
              <w:bottom w:w="0" w:type="dxa"/>
              <w:right w:w="100" w:type="dxa"/>
            </w:tcMar>
          </w:tcPr>
          <w:p w14:paraId="2E35517D" w14:textId="77777777" w:rsidR="00FE2B34" w:rsidRDefault="00000000">
            <w:pPr>
              <w:spacing w:before="240" w:after="240" w:line="360" w:lineRule="auto"/>
              <w:rPr>
                <w:sz w:val="20"/>
                <w:szCs w:val="20"/>
              </w:rPr>
            </w:pPr>
            <w:r>
              <w:rPr>
                <w:sz w:val="20"/>
                <w:szCs w:val="20"/>
              </w:rPr>
              <w:t>Full Professor</w:t>
            </w:r>
          </w:p>
        </w:tc>
      </w:tr>
      <w:tr w:rsidR="00FE2B34" w14:paraId="11F3731F" w14:textId="77777777">
        <w:trPr>
          <w:trHeight w:val="555"/>
        </w:trPr>
        <w:tc>
          <w:tcPr>
            <w:tcW w:w="1395" w:type="dxa"/>
            <w:tcBorders>
              <w:top w:val="nil"/>
              <w:left w:val="single" w:sz="6" w:space="0" w:color="CCCCCC"/>
              <w:bottom w:val="single" w:sz="6" w:space="0" w:color="CCCCCC"/>
              <w:right w:val="single" w:sz="6" w:space="0" w:color="CCCCCC"/>
            </w:tcBorders>
            <w:tcMar>
              <w:top w:w="0" w:type="dxa"/>
              <w:left w:w="100" w:type="dxa"/>
              <w:bottom w:w="0" w:type="dxa"/>
              <w:right w:w="100" w:type="dxa"/>
            </w:tcMar>
          </w:tcPr>
          <w:p w14:paraId="38C1A9A6" w14:textId="77777777" w:rsidR="00FE2B34" w:rsidRDefault="00000000">
            <w:pPr>
              <w:spacing w:before="240" w:after="240" w:line="360" w:lineRule="auto"/>
              <w:rPr>
                <w:sz w:val="20"/>
                <w:szCs w:val="20"/>
              </w:rPr>
            </w:pPr>
            <w:r>
              <w:rPr>
                <w:sz w:val="20"/>
                <w:szCs w:val="20"/>
              </w:rPr>
              <w:t>Denis Gustavo</w:t>
            </w:r>
          </w:p>
        </w:tc>
        <w:tc>
          <w:tcPr>
            <w:tcW w:w="1770" w:type="dxa"/>
            <w:tcBorders>
              <w:top w:val="nil"/>
              <w:left w:val="nil"/>
              <w:bottom w:val="single" w:sz="6" w:space="0" w:color="CCCCCC"/>
              <w:right w:val="single" w:sz="6" w:space="0" w:color="CCCCCC"/>
            </w:tcBorders>
            <w:tcMar>
              <w:top w:w="0" w:type="dxa"/>
              <w:left w:w="100" w:type="dxa"/>
              <w:bottom w:w="0" w:type="dxa"/>
              <w:right w:w="100" w:type="dxa"/>
            </w:tcMar>
          </w:tcPr>
          <w:p w14:paraId="78960ECE" w14:textId="77777777" w:rsidR="00FE2B34" w:rsidRDefault="00000000">
            <w:pPr>
              <w:spacing w:before="240" w:after="240" w:line="360" w:lineRule="auto"/>
              <w:rPr>
                <w:sz w:val="20"/>
                <w:szCs w:val="20"/>
              </w:rPr>
            </w:pPr>
            <w:r>
              <w:rPr>
                <w:sz w:val="20"/>
                <w:szCs w:val="20"/>
              </w:rPr>
              <w:t>Escobar Robles</w:t>
            </w:r>
          </w:p>
        </w:tc>
        <w:tc>
          <w:tcPr>
            <w:tcW w:w="3585" w:type="dxa"/>
            <w:tcBorders>
              <w:top w:val="nil"/>
              <w:left w:val="nil"/>
              <w:bottom w:val="single" w:sz="6" w:space="0" w:color="CCCCCC"/>
              <w:right w:val="single" w:sz="6" w:space="0" w:color="CCCCCC"/>
            </w:tcBorders>
            <w:tcMar>
              <w:top w:w="0" w:type="dxa"/>
              <w:left w:w="100" w:type="dxa"/>
              <w:bottom w:w="0" w:type="dxa"/>
              <w:right w:w="100" w:type="dxa"/>
            </w:tcMar>
          </w:tcPr>
          <w:p w14:paraId="2FC2FC4F" w14:textId="77777777" w:rsidR="00FE2B34" w:rsidRPr="00E65C0D" w:rsidRDefault="00000000">
            <w:pPr>
              <w:spacing w:before="240" w:after="240" w:line="360" w:lineRule="auto"/>
              <w:rPr>
                <w:sz w:val="20"/>
                <w:szCs w:val="20"/>
                <w:lang w:val="es-PE"/>
              </w:rPr>
            </w:pPr>
            <w:r w:rsidRPr="00E65C0D">
              <w:rPr>
                <w:sz w:val="20"/>
                <w:szCs w:val="20"/>
                <w:lang w:val="es-PE"/>
              </w:rPr>
              <w:t>Universidad Nacional Autónoma de Honduras</w:t>
            </w:r>
          </w:p>
        </w:tc>
        <w:tc>
          <w:tcPr>
            <w:tcW w:w="3105" w:type="dxa"/>
            <w:tcBorders>
              <w:top w:val="nil"/>
              <w:left w:val="nil"/>
              <w:bottom w:val="single" w:sz="6" w:space="0" w:color="CCCCCC"/>
              <w:right w:val="single" w:sz="6" w:space="0" w:color="CCCCCC"/>
            </w:tcBorders>
            <w:tcMar>
              <w:top w:w="0" w:type="dxa"/>
              <w:left w:w="100" w:type="dxa"/>
              <w:bottom w:w="0" w:type="dxa"/>
              <w:right w:w="100" w:type="dxa"/>
            </w:tcMar>
          </w:tcPr>
          <w:p w14:paraId="665625C2" w14:textId="77777777" w:rsidR="00FE2B34" w:rsidRDefault="00000000">
            <w:pPr>
              <w:spacing w:before="240" w:after="240" w:line="360" w:lineRule="auto"/>
              <w:rPr>
                <w:sz w:val="20"/>
                <w:szCs w:val="20"/>
              </w:rPr>
            </w:pPr>
            <w:r>
              <w:rPr>
                <w:sz w:val="20"/>
                <w:szCs w:val="20"/>
              </w:rPr>
              <w:t>Researcher</w:t>
            </w:r>
          </w:p>
        </w:tc>
      </w:tr>
      <w:tr w:rsidR="00FE2B34" w14:paraId="7E7CE2C4" w14:textId="77777777">
        <w:trPr>
          <w:trHeight w:val="1095"/>
        </w:trPr>
        <w:tc>
          <w:tcPr>
            <w:tcW w:w="1395" w:type="dxa"/>
            <w:tcBorders>
              <w:top w:val="nil"/>
              <w:left w:val="single" w:sz="6" w:space="0" w:color="CCCCCC"/>
              <w:bottom w:val="single" w:sz="6" w:space="0" w:color="CCCCCC"/>
              <w:right w:val="single" w:sz="6" w:space="0" w:color="CCCCCC"/>
            </w:tcBorders>
            <w:tcMar>
              <w:top w:w="0" w:type="dxa"/>
              <w:left w:w="100" w:type="dxa"/>
              <w:bottom w:w="0" w:type="dxa"/>
              <w:right w:w="100" w:type="dxa"/>
            </w:tcMar>
          </w:tcPr>
          <w:p w14:paraId="43943877" w14:textId="77777777" w:rsidR="00FE2B34" w:rsidRDefault="00000000">
            <w:pPr>
              <w:spacing w:before="240" w:after="240" w:line="360" w:lineRule="auto"/>
              <w:rPr>
                <w:sz w:val="20"/>
                <w:szCs w:val="20"/>
              </w:rPr>
            </w:pPr>
            <w:r>
              <w:rPr>
                <w:sz w:val="20"/>
                <w:szCs w:val="20"/>
              </w:rPr>
              <w:t>Gustavo</w:t>
            </w:r>
          </w:p>
        </w:tc>
        <w:tc>
          <w:tcPr>
            <w:tcW w:w="1770" w:type="dxa"/>
            <w:tcBorders>
              <w:top w:val="nil"/>
              <w:left w:val="nil"/>
              <w:bottom w:val="single" w:sz="6" w:space="0" w:color="CCCCCC"/>
              <w:right w:val="single" w:sz="6" w:space="0" w:color="CCCCCC"/>
            </w:tcBorders>
            <w:tcMar>
              <w:top w:w="0" w:type="dxa"/>
              <w:left w:w="100" w:type="dxa"/>
              <w:bottom w:w="0" w:type="dxa"/>
              <w:right w:w="100" w:type="dxa"/>
            </w:tcMar>
          </w:tcPr>
          <w:p w14:paraId="2846FCA8" w14:textId="77777777" w:rsidR="00FE2B34" w:rsidRDefault="00000000">
            <w:pPr>
              <w:spacing w:before="240" w:after="240" w:line="360" w:lineRule="auto"/>
              <w:rPr>
                <w:sz w:val="20"/>
                <w:szCs w:val="20"/>
              </w:rPr>
            </w:pPr>
            <w:r>
              <w:rPr>
                <w:sz w:val="20"/>
                <w:szCs w:val="20"/>
              </w:rPr>
              <w:t>Fontecha</w:t>
            </w:r>
          </w:p>
        </w:tc>
        <w:tc>
          <w:tcPr>
            <w:tcW w:w="3585" w:type="dxa"/>
            <w:tcBorders>
              <w:top w:val="nil"/>
              <w:left w:val="nil"/>
              <w:bottom w:val="single" w:sz="6" w:space="0" w:color="CCCCCC"/>
              <w:right w:val="single" w:sz="6" w:space="0" w:color="CCCCCC"/>
            </w:tcBorders>
            <w:tcMar>
              <w:top w:w="0" w:type="dxa"/>
              <w:left w:w="100" w:type="dxa"/>
              <w:bottom w:w="0" w:type="dxa"/>
              <w:right w:w="100" w:type="dxa"/>
            </w:tcMar>
          </w:tcPr>
          <w:p w14:paraId="46578130" w14:textId="77777777" w:rsidR="00FE2B34" w:rsidRPr="00E65C0D" w:rsidRDefault="00000000">
            <w:pPr>
              <w:spacing w:before="240" w:after="240" w:line="360" w:lineRule="auto"/>
              <w:rPr>
                <w:sz w:val="20"/>
                <w:szCs w:val="20"/>
                <w:lang w:val="es-PE"/>
              </w:rPr>
            </w:pPr>
            <w:r w:rsidRPr="00E65C0D">
              <w:rPr>
                <w:sz w:val="20"/>
                <w:szCs w:val="20"/>
                <w:lang w:val="es-PE"/>
              </w:rPr>
              <w:t>Universidad Nacional Autónoma de Honduras</w:t>
            </w:r>
          </w:p>
        </w:tc>
        <w:tc>
          <w:tcPr>
            <w:tcW w:w="3105" w:type="dxa"/>
            <w:tcBorders>
              <w:top w:val="nil"/>
              <w:left w:val="nil"/>
              <w:bottom w:val="single" w:sz="6" w:space="0" w:color="CCCCCC"/>
              <w:right w:val="single" w:sz="6" w:space="0" w:color="CCCCCC"/>
            </w:tcBorders>
            <w:tcMar>
              <w:top w:w="0" w:type="dxa"/>
              <w:left w:w="100" w:type="dxa"/>
              <w:bottom w:w="0" w:type="dxa"/>
              <w:right w:w="100" w:type="dxa"/>
            </w:tcMar>
          </w:tcPr>
          <w:p w14:paraId="2603E535" w14:textId="77777777" w:rsidR="00FE2B34" w:rsidRDefault="00000000">
            <w:pPr>
              <w:spacing w:before="240" w:after="240" w:line="360" w:lineRule="auto"/>
              <w:rPr>
                <w:sz w:val="20"/>
                <w:szCs w:val="20"/>
              </w:rPr>
            </w:pPr>
            <w:r>
              <w:rPr>
                <w:sz w:val="20"/>
                <w:szCs w:val="20"/>
              </w:rPr>
              <w:t>Director - Microbiology Research Institute - UNAH</w:t>
            </w:r>
          </w:p>
        </w:tc>
      </w:tr>
      <w:tr w:rsidR="00FE2B34" w14:paraId="197EA0DA" w14:textId="77777777">
        <w:trPr>
          <w:trHeight w:val="555"/>
        </w:trPr>
        <w:tc>
          <w:tcPr>
            <w:tcW w:w="1395" w:type="dxa"/>
            <w:tcBorders>
              <w:top w:val="nil"/>
              <w:left w:val="single" w:sz="6" w:space="0" w:color="CCCCCC"/>
              <w:bottom w:val="single" w:sz="6" w:space="0" w:color="CCCCCC"/>
              <w:right w:val="single" w:sz="6" w:space="0" w:color="CCCCCC"/>
            </w:tcBorders>
            <w:tcMar>
              <w:top w:w="0" w:type="dxa"/>
              <w:left w:w="100" w:type="dxa"/>
              <w:bottom w:w="0" w:type="dxa"/>
              <w:right w:w="100" w:type="dxa"/>
            </w:tcMar>
          </w:tcPr>
          <w:p w14:paraId="1814621B" w14:textId="77777777" w:rsidR="00FE2B34" w:rsidRDefault="00000000">
            <w:pPr>
              <w:spacing w:before="240" w:after="240" w:line="360" w:lineRule="auto"/>
              <w:rPr>
                <w:sz w:val="20"/>
                <w:szCs w:val="20"/>
              </w:rPr>
            </w:pPr>
            <w:r>
              <w:rPr>
                <w:sz w:val="20"/>
                <w:szCs w:val="20"/>
              </w:rPr>
              <w:t>Vladimir</w:t>
            </w:r>
          </w:p>
        </w:tc>
        <w:tc>
          <w:tcPr>
            <w:tcW w:w="1770" w:type="dxa"/>
            <w:tcBorders>
              <w:top w:val="nil"/>
              <w:left w:val="nil"/>
              <w:bottom w:val="single" w:sz="6" w:space="0" w:color="CCCCCC"/>
              <w:right w:val="single" w:sz="6" w:space="0" w:color="CCCCCC"/>
            </w:tcBorders>
            <w:tcMar>
              <w:top w:w="0" w:type="dxa"/>
              <w:left w:w="100" w:type="dxa"/>
              <w:bottom w:w="0" w:type="dxa"/>
              <w:right w:w="100" w:type="dxa"/>
            </w:tcMar>
          </w:tcPr>
          <w:p w14:paraId="610464AC" w14:textId="77777777" w:rsidR="00FE2B34" w:rsidRDefault="00000000">
            <w:pPr>
              <w:spacing w:before="240" w:after="240" w:line="360" w:lineRule="auto"/>
              <w:rPr>
                <w:sz w:val="20"/>
                <w:szCs w:val="20"/>
              </w:rPr>
            </w:pPr>
            <w:r>
              <w:rPr>
                <w:sz w:val="20"/>
                <w:szCs w:val="20"/>
              </w:rPr>
              <w:t>Corredor</w:t>
            </w:r>
          </w:p>
        </w:tc>
        <w:tc>
          <w:tcPr>
            <w:tcW w:w="3585" w:type="dxa"/>
            <w:tcBorders>
              <w:top w:val="nil"/>
              <w:left w:val="nil"/>
              <w:bottom w:val="single" w:sz="6" w:space="0" w:color="CCCCCC"/>
              <w:right w:val="single" w:sz="6" w:space="0" w:color="CCCCCC"/>
            </w:tcBorders>
            <w:tcMar>
              <w:top w:w="0" w:type="dxa"/>
              <w:left w:w="100" w:type="dxa"/>
              <w:bottom w:w="0" w:type="dxa"/>
              <w:right w:w="100" w:type="dxa"/>
            </w:tcMar>
          </w:tcPr>
          <w:p w14:paraId="0097038A" w14:textId="77777777" w:rsidR="00FE2B34" w:rsidRDefault="00000000">
            <w:pPr>
              <w:spacing w:before="240" w:after="240" w:line="360" w:lineRule="auto"/>
              <w:rPr>
                <w:sz w:val="20"/>
                <w:szCs w:val="20"/>
              </w:rPr>
            </w:pPr>
            <w:r>
              <w:rPr>
                <w:sz w:val="20"/>
                <w:szCs w:val="20"/>
              </w:rPr>
              <w:t>Universidad Nacional de Colombia</w:t>
            </w:r>
          </w:p>
        </w:tc>
        <w:tc>
          <w:tcPr>
            <w:tcW w:w="3105" w:type="dxa"/>
            <w:tcBorders>
              <w:top w:val="nil"/>
              <w:left w:val="nil"/>
              <w:bottom w:val="single" w:sz="6" w:space="0" w:color="CCCCCC"/>
              <w:right w:val="single" w:sz="6" w:space="0" w:color="CCCCCC"/>
            </w:tcBorders>
            <w:tcMar>
              <w:top w:w="0" w:type="dxa"/>
              <w:left w:w="100" w:type="dxa"/>
              <w:bottom w:w="0" w:type="dxa"/>
              <w:right w:w="100" w:type="dxa"/>
            </w:tcMar>
          </w:tcPr>
          <w:p w14:paraId="3C6F6B92" w14:textId="77777777" w:rsidR="00FE2B34" w:rsidRDefault="00000000">
            <w:pPr>
              <w:spacing w:before="240" w:after="240" w:line="360" w:lineRule="auto"/>
              <w:rPr>
                <w:sz w:val="20"/>
                <w:szCs w:val="20"/>
              </w:rPr>
            </w:pPr>
            <w:r>
              <w:rPr>
                <w:sz w:val="20"/>
                <w:szCs w:val="20"/>
              </w:rPr>
              <w:t>Associate Professor</w:t>
            </w:r>
          </w:p>
        </w:tc>
      </w:tr>
      <w:tr w:rsidR="00FE2B34" w14:paraId="6BC6AC0F" w14:textId="77777777">
        <w:trPr>
          <w:trHeight w:val="555"/>
        </w:trPr>
        <w:tc>
          <w:tcPr>
            <w:tcW w:w="1395" w:type="dxa"/>
            <w:tcBorders>
              <w:top w:val="nil"/>
              <w:left w:val="single" w:sz="6" w:space="0" w:color="CCCCCC"/>
              <w:bottom w:val="single" w:sz="6" w:space="0" w:color="CCCCCC"/>
              <w:right w:val="single" w:sz="6" w:space="0" w:color="CCCCCC"/>
            </w:tcBorders>
            <w:tcMar>
              <w:top w:w="0" w:type="dxa"/>
              <w:left w:w="100" w:type="dxa"/>
              <w:bottom w:w="0" w:type="dxa"/>
              <w:right w:w="100" w:type="dxa"/>
            </w:tcMar>
          </w:tcPr>
          <w:p w14:paraId="29ED7DD9" w14:textId="77777777" w:rsidR="00FE2B34" w:rsidRDefault="00000000">
            <w:pPr>
              <w:spacing w:before="240" w:after="240" w:line="360" w:lineRule="auto"/>
              <w:rPr>
                <w:sz w:val="20"/>
                <w:szCs w:val="20"/>
              </w:rPr>
            </w:pPr>
            <w:r>
              <w:rPr>
                <w:sz w:val="20"/>
                <w:szCs w:val="20"/>
              </w:rPr>
              <w:t>Martha</w:t>
            </w:r>
          </w:p>
        </w:tc>
        <w:tc>
          <w:tcPr>
            <w:tcW w:w="1770" w:type="dxa"/>
            <w:tcBorders>
              <w:top w:val="nil"/>
              <w:left w:val="nil"/>
              <w:bottom w:val="single" w:sz="6" w:space="0" w:color="CCCCCC"/>
              <w:right w:val="single" w:sz="6" w:space="0" w:color="CCCCCC"/>
            </w:tcBorders>
            <w:tcMar>
              <w:top w:w="0" w:type="dxa"/>
              <w:left w:w="100" w:type="dxa"/>
              <w:bottom w:w="0" w:type="dxa"/>
              <w:right w:w="100" w:type="dxa"/>
            </w:tcMar>
          </w:tcPr>
          <w:p w14:paraId="1701BF95" w14:textId="77777777" w:rsidR="00FE2B34" w:rsidRDefault="00000000">
            <w:pPr>
              <w:spacing w:before="240" w:after="240" w:line="360" w:lineRule="auto"/>
              <w:rPr>
                <w:sz w:val="20"/>
                <w:szCs w:val="20"/>
              </w:rPr>
            </w:pPr>
            <w:r>
              <w:rPr>
                <w:sz w:val="20"/>
                <w:szCs w:val="20"/>
              </w:rPr>
              <w:t>Quiñones</w:t>
            </w:r>
          </w:p>
        </w:tc>
        <w:tc>
          <w:tcPr>
            <w:tcW w:w="3585" w:type="dxa"/>
            <w:tcBorders>
              <w:top w:val="nil"/>
              <w:left w:val="nil"/>
              <w:bottom w:val="single" w:sz="6" w:space="0" w:color="CCCCCC"/>
              <w:right w:val="single" w:sz="6" w:space="0" w:color="CCCCCC"/>
            </w:tcBorders>
            <w:tcMar>
              <w:top w:w="0" w:type="dxa"/>
              <w:left w:w="100" w:type="dxa"/>
              <w:bottom w:w="0" w:type="dxa"/>
              <w:right w:w="100" w:type="dxa"/>
            </w:tcMar>
          </w:tcPr>
          <w:p w14:paraId="391F7120" w14:textId="77777777" w:rsidR="00FE2B34" w:rsidRDefault="00000000">
            <w:pPr>
              <w:spacing w:before="240" w:after="240" w:line="360" w:lineRule="auto"/>
              <w:rPr>
                <w:sz w:val="20"/>
                <w:szCs w:val="20"/>
              </w:rPr>
            </w:pPr>
            <w:r>
              <w:rPr>
                <w:sz w:val="20"/>
                <w:szCs w:val="20"/>
              </w:rPr>
              <w:t>Universidad Nacional de Colombia</w:t>
            </w:r>
          </w:p>
        </w:tc>
        <w:tc>
          <w:tcPr>
            <w:tcW w:w="3105" w:type="dxa"/>
            <w:tcBorders>
              <w:top w:val="nil"/>
              <w:left w:val="nil"/>
              <w:bottom w:val="single" w:sz="6" w:space="0" w:color="CCCCCC"/>
              <w:right w:val="single" w:sz="6" w:space="0" w:color="CCCCCC"/>
            </w:tcBorders>
            <w:tcMar>
              <w:top w:w="0" w:type="dxa"/>
              <w:left w:w="100" w:type="dxa"/>
              <w:bottom w:w="0" w:type="dxa"/>
              <w:right w:w="100" w:type="dxa"/>
            </w:tcMar>
          </w:tcPr>
          <w:p w14:paraId="0643A2BC" w14:textId="77777777" w:rsidR="00FE2B34" w:rsidRDefault="00000000">
            <w:pPr>
              <w:spacing w:before="240" w:after="240" w:line="360" w:lineRule="auto"/>
              <w:rPr>
                <w:sz w:val="20"/>
                <w:szCs w:val="20"/>
              </w:rPr>
            </w:pPr>
            <w:r>
              <w:rPr>
                <w:sz w:val="20"/>
                <w:szCs w:val="20"/>
              </w:rPr>
              <w:t>Professor</w:t>
            </w:r>
          </w:p>
        </w:tc>
      </w:tr>
      <w:tr w:rsidR="00FE2B34" w14:paraId="6189D5A2" w14:textId="77777777">
        <w:trPr>
          <w:trHeight w:val="929"/>
        </w:trPr>
        <w:tc>
          <w:tcPr>
            <w:tcW w:w="1395" w:type="dxa"/>
            <w:tcBorders>
              <w:top w:val="nil"/>
              <w:left w:val="single" w:sz="6" w:space="0" w:color="CCCCCC"/>
              <w:bottom w:val="single" w:sz="18" w:space="0" w:color="D9D9D9"/>
              <w:right w:val="single" w:sz="6" w:space="0" w:color="CCCCCC"/>
            </w:tcBorders>
            <w:tcMar>
              <w:top w:w="0" w:type="dxa"/>
              <w:left w:w="100" w:type="dxa"/>
              <w:bottom w:w="0" w:type="dxa"/>
              <w:right w:w="100" w:type="dxa"/>
            </w:tcMar>
          </w:tcPr>
          <w:p w14:paraId="3FC3AA45" w14:textId="77777777" w:rsidR="00FE2B34" w:rsidRDefault="00000000">
            <w:pPr>
              <w:spacing w:before="240" w:after="240" w:line="360" w:lineRule="auto"/>
              <w:rPr>
                <w:sz w:val="20"/>
                <w:szCs w:val="20"/>
              </w:rPr>
            </w:pPr>
            <w:r>
              <w:rPr>
                <w:sz w:val="20"/>
                <w:szCs w:val="20"/>
              </w:rPr>
              <w:t>Stella</w:t>
            </w:r>
          </w:p>
        </w:tc>
        <w:tc>
          <w:tcPr>
            <w:tcW w:w="1770" w:type="dxa"/>
            <w:tcBorders>
              <w:top w:val="nil"/>
              <w:left w:val="nil"/>
              <w:bottom w:val="single" w:sz="18" w:space="0" w:color="D9D9D9"/>
              <w:right w:val="single" w:sz="6" w:space="0" w:color="CCCCCC"/>
            </w:tcBorders>
            <w:tcMar>
              <w:top w:w="0" w:type="dxa"/>
              <w:left w:w="100" w:type="dxa"/>
              <w:bottom w:w="0" w:type="dxa"/>
              <w:right w:w="100" w:type="dxa"/>
            </w:tcMar>
          </w:tcPr>
          <w:p w14:paraId="5067E56B" w14:textId="77777777" w:rsidR="00FE2B34" w:rsidRDefault="00000000">
            <w:pPr>
              <w:spacing w:before="240" w:after="240" w:line="360" w:lineRule="auto"/>
              <w:rPr>
                <w:sz w:val="20"/>
                <w:szCs w:val="20"/>
              </w:rPr>
            </w:pPr>
            <w:r>
              <w:rPr>
                <w:sz w:val="20"/>
                <w:szCs w:val="20"/>
              </w:rPr>
              <w:t>Chenet</w:t>
            </w:r>
          </w:p>
        </w:tc>
        <w:tc>
          <w:tcPr>
            <w:tcW w:w="3585" w:type="dxa"/>
            <w:tcBorders>
              <w:top w:val="nil"/>
              <w:left w:val="nil"/>
              <w:bottom w:val="single" w:sz="18" w:space="0" w:color="D9D9D9"/>
              <w:right w:val="single" w:sz="6" w:space="0" w:color="CCCCCC"/>
            </w:tcBorders>
            <w:tcMar>
              <w:top w:w="0" w:type="dxa"/>
              <w:left w:w="100" w:type="dxa"/>
              <w:bottom w:w="0" w:type="dxa"/>
              <w:right w:w="100" w:type="dxa"/>
            </w:tcMar>
          </w:tcPr>
          <w:p w14:paraId="3CD9173B" w14:textId="77777777" w:rsidR="00FE2B34" w:rsidRPr="00E65C0D" w:rsidRDefault="00000000">
            <w:pPr>
              <w:spacing w:before="240" w:after="240" w:line="360" w:lineRule="auto"/>
              <w:rPr>
                <w:sz w:val="20"/>
                <w:szCs w:val="20"/>
                <w:lang w:val="es-PE"/>
              </w:rPr>
            </w:pPr>
            <w:r w:rsidRPr="00E65C0D">
              <w:rPr>
                <w:sz w:val="20"/>
                <w:szCs w:val="20"/>
                <w:lang w:val="es-PE"/>
              </w:rPr>
              <w:t xml:space="preserve">Universidad Nacional Toribio </w:t>
            </w:r>
            <w:proofErr w:type="spellStart"/>
            <w:r w:rsidRPr="00E65C0D">
              <w:rPr>
                <w:sz w:val="20"/>
                <w:szCs w:val="20"/>
                <w:lang w:val="es-PE"/>
              </w:rPr>
              <w:t>Rodriguez</w:t>
            </w:r>
            <w:proofErr w:type="spellEnd"/>
            <w:r w:rsidRPr="00E65C0D">
              <w:rPr>
                <w:sz w:val="20"/>
                <w:szCs w:val="20"/>
                <w:lang w:val="es-PE"/>
              </w:rPr>
              <w:t xml:space="preserve"> de Mendoza</w:t>
            </w:r>
          </w:p>
        </w:tc>
        <w:tc>
          <w:tcPr>
            <w:tcW w:w="3105" w:type="dxa"/>
            <w:tcBorders>
              <w:top w:val="nil"/>
              <w:left w:val="nil"/>
              <w:bottom w:val="single" w:sz="18" w:space="0" w:color="D9D9D9"/>
              <w:right w:val="single" w:sz="6" w:space="0" w:color="CCCCCC"/>
            </w:tcBorders>
            <w:tcMar>
              <w:top w:w="0" w:type="dxa"/>
              <w:left w:w="100" w:type="dxa"/>
              <w:bottom w:w="0" w:type="dxa"/>
              <w:right w:w="100" w:type="dxa"/>
            </w:tcMar>
          </w:tcPr>
          <w:p w14:paraId="6F5D18B5" w14:textId="77777777" w:rsidR="00FE2B34" w:rsidRDefault="00000000">
            <w:pPr>
              <w:spacing w:before="240" w:after="240" w:line="360" w:lineRule="auto"/>
              <w:rPr>
                <w:sz w:val="20"/>
                <w:szCs w:val="20"/>
              </w:rPr>
            </w:pPr>
            <w:r>
              <w:rPr>
                <w:sz w:val="20"/>
                <w:szCs w:val="20"/>
              </w:rPr>
              <w:t>Professor</w:t>
            </w:r>
          </w:p>
        </w:tc>
      </w:tr>
    </w:tbl>
    <w:p w14:paraId="7FD587AE" w14:textId="77777777" w:rsidR="00FE2B34" w:rsidRDefault="00FE2B34">
      <w:pPr>
        <w:spacing w:line="360" w:lineRule="auto"/>
        <w:rPr>
          <w:sz w:val="24"/>
          <w:szCs w:val="24"/>
        </w:rPr>
      </w:pPr>
    </w:p>
    <w:p w14:paraId="3DC32AA1" w14:textId="77777777" w:rsidR="00FE2B34" w:rsidRDefault="00FE2B34">
      <w:pPr>
        <w:spacing w:line="360" w:lineRule="auto"/>
        <w:rPr>
          <w:sz w:val="24"/>
          <w:szCs w:val="24"/>
        </w:rPr>
      </w:pPr>
    </w:p>
    <w:p w14:paraId="03472541" w14:textId="77777777" w:rsidR="00FE2B34" w:rsidRDefault="00FE2B34">
      <w:pPr>
        <w:spacing w:line="360" w:lineRule="auto"/>
        <w:rPr>
          <w:sz w:val="24"/>
          <w:szCs w:val="24"/>
        </w:rPr>
      </w:pPr>
    </w:p>
    <w:p w14:paraId="5B6CDC05" w14:textId="77777777" w:rsidR="00FE2B34" w:rsidRDefault="00FE2B34">
      <w:pPr>
        <w:spacing w:line="360" w:lineRule="auto"/>
        <w:rPr>
          <w:sz w:val="24"/>
          <w:szCs w:val="24"/>
        </w:rPr>
      </w:pPr>
    </w:p>
    <w:p w14:paraId="7A418880" w14:textId="77777777" w:rsidR="00FE2B34" w:rsidRDefault="00000000">
      <w:pPr>
        <w:numPr>
          <w:ilvl w:val="0"/>
          <w:numId w:val="4"/>
        </w:numPr>
        <w:spacing w:line="360" w:lineRule="auto"/>
        <w:jc w:val="both"/>
        <w:rPr>
          <w:b/>
          <w:bCs/>
          <w:sz w:val="24"/>
          <w:szCs w:val="24"/>
        </w:rPr>
      </w:pPr>
      <w:r>
        <w:rPr>
          <w:b/>
          <w:bCs/>
          <w:sz w:val="24"/>
          <w:szCs w:val="24"/>
        </w:rPr>
        <w:lastRenderedPageBreak/>
        <w:t>OBJETIVO</w:t>
      </w:r>
    </w:p>
    <w:p w14:paraId="3F1EA1CB" w14:textId="77777777" w:rsidR="00FE2B34" w:rsidRDefault="00FE2B34">
      <w:pPr>
        <w:spacing w:line="360" w:lineRule="auto"/>
        <w:ind w:left="720"/>
        <w:jc w:val="both"/>
        <w:rPr>
          <w:b/>
          <w:bCs/>
          <w:sz w:val="24"/>
          <w:szCs w:val="24"/>
        </w:rPr>
      </w:pPr>
    </w:p>
    <w:p w14:paraId="1531B600" w14:textId="77777777" w:rsidR="00FE2B34" w:rsidRPr="00E65C0D" w:rsidRDefault="00000000">
      <w:pPr>
        <w:numPr>
          <w:ilvl w:val="0"/>
          <w:numId w:val="3"/>
        </w:numPr>
        <w:spacing w:line="360" w:lineRule="auto"/>
        <w:jc w:val="both"/>
        <w:rPr>
          <w:sz w:val="24"/>
          <w:szCs w:val="24"/>
          <w:lang w:val="es-PE"/>
        </w:rPr>
      </w:pPr>
      <w:r w:rsidRPr="00E65C0D">
        <w:rPr>
          <w:sz w:val="24"/>
          <w:szCs w:val="24"/>
          <w:lang w:val="es-PE"/>
        </w:rPr>
        <w:t>Desarrollar la capacidad de vigilancia molecular de la malaria para contribuir a su erradicación en América Latina y el Caribe</w:t>
      </w:r>
    </w:p>
    <w:p w14:paraId="2F1FDBE4" w14:textId="77777777" w:rsidR="00FE2B34" w:rsidRPr="00E65C0D" w:rsidRDefault="00FE2B34">
      <w:pPr>
        <w:spacing w:line="360" w:lineRule="auto"/>
        <w:ind w:left="720"/>
        <w:jc w:val="both"/>
        <w:rPr>
          <w:sz w:val="24"/>
          <w:szCs w:val="24"/>
          <w:lang w:val="es-PE"/>
        </w:rPr>
      </w:pPr>
    </w:p>
    <w:p w14:paraId="74439503" w14:textId="77777777" w:rsidR="00FE2B34" w:rsidRDefault="00000000">
      <w:pPr>
        <w:numPr>
          <w:ilvl w:val="0"/>
          <w:numId w:val="4"/>
        </w:numPr>
        <w:spacing w:line="360" w:lineRule="auto"/>
        <w:jc w:val="both"/>
        <w:rPr>
          <w:b/>
          <w:bCs/>
          <w:sz w:val="24"/>
          <w:szCs w:val="24"/>
        </w:rPr>
      </w:pPr>
      <w:r>
        <w:rPr>
          <w:b/>
          <w:bCs/>
          <w:sz w:val="24"/>
          <w:szCs w:val="24"/>
        </w:rPr>
        <w:t>ASPECTOS ÉTICOS</w:t>
      </w:r>
    </w:p>
    <w:p w14:paraId="5FB89677" w14:textId="77777777" w:rsidR="00FE2B34" w:rsidRDefault="00FE2B34">
      <w:pPr>
        <w:spacing w:after="200" w:line="360" w:lineRule="auto"/>
        <w:jc w:val="both"/>
        <w:rPr>
          <w:sz w:val="24"/>
          <w:szCs w:val="24"/>
        </w:rPr>
      </w:pPr>
    </w:p>
    <w:p w14:paraId="47712F2B" w14:textId="77777777" w:rsidR="00FE2B34" w:rsidRPr="00E65C0D" w:rsidRDefault="00000000">
      <w:pPr>
        <w:spacing w:after="200" w:line="360" w:lineRule="auto"/>
        <w:jc w:val="both"/>
        <w:rPr>
          <w:sz w:val="24"/>
          <w:szCs w:val="24"/>
          <w:lang w:val="es-PE"/>
        </w:rPr>
      </w:pPr>
      <w:r w:rsidRPr="00E65C0D">
        <w:rPr>
          <w:sz w:val="24"/>
          <w:szCs w:val="24"/>
          <w:lang w:val="es-PE"/>
        </w:rPr>
        <w:t>El estudio no contempla el uso directo de muestras biológicas, ya que está enfocado exclusivamente en el fortalecimiento de capacidades y el entrenamiento de personal en los laboratorios. En caso de que se utilicen muestras biológicas durante estas actividades de entrenamiento, estas procederán únicamente de proyectos previamente registrados en SIDISI y que cuenten con las aprobaciones éticas correspondientes para su manejo.</w:t>
      </w:r>
    </w:p>
    <w:p w14:paraId="5C2B5997" w14:textId="77777777" w:rsidR="00FE2B34" w:rsidRPr="00E65C0D" w:rsidRDefault="00000000">
      <w:pPr>
        <w:spacing w:after="200" w:line="360" w:lineRule="auto"/>
        <w:jc w:val="both"/>
        <w:rPr>
          <w:sz w:val="24"/>
          <w:szCs w:val="24"/>
          <w:lang w:val="es-PE"/>
        </w:rPr>
      </w:pPr>
      <w:r w:rsidRPr="00E65C0D">
        <w:rPr>
          <w:sz w:val="24"/>
          <w:szCs w:val="24"/>
          <w:lang w:val="es-PE"/>
        </w:rPr>
        <w:t>La confidencialidad de la información será garantizada mediante la codificación de las muestras biológicas, evitando cualquier identificación directa de los participantes. Asimismo, el acceso a las bases de datos estará restringido exclusivamente al equipo investigador autorizado.</w:t>
      </w:r>
    </w:p>
    <w:p w14:paraId="0618CEF3" w14:textId="77777777" w:rsidR="00FE2B34" w:rsidRPr="00E65C0D" w:rsidRDefault="00000000">
      <w:pPr>
        <w:spacing w:after="200" w:line="360" w:lineRule="auto"/>
        <w:jc w:val="both"/>
        <w:rPr>
          <w:sz w:val="24"/>
          <w:szCs w:val="24"/>
          <w:lang w:val="es-PE"/>
        </w:rPr>
      </w:pPr>
      <w:r w:rsidRPr="00E65C0D">
        <w:rPr>
          <w:sz w:val="24"/>
          <w:szCs w:val="24"/>
          <w:lang w:val="es-PE"/>
        </w:rPr>
        <w:t>No se prevé la transferencia de materiales en el marco del presente estudio. Sin embargo, de ser necesaria, esta se llevará a cabo bajo un acuerdo formal de transferencia de material (MTA), conforme a la normativa institucional vigente.</w:t>
      </w:r>
    </w:p>
    <w:p w14:paraId="00C7F2A2" w14:textId="77777777" w:rsidR="00FE2B34" w:rsidRPr="00E65C0D" w:rsidRDefault="00000000">
      <w:pPr>
        <w:spacing w:after="200" w:line="360" w:lineRule="auto"/>
        <w:jc w:val="both"/>
        <w:rPr>
          <w:sz w:val="24"/>
          <w:szCs w:val="24"/>
          <w:lang w:val="es-PE"/>
        </w:rPr>
      </w:pPr>
      <w:r w:rsidRPr="00E65C0D">
        <w:rPr>
          <w:sz w:val="24"/>
          <w:szCs w:val="24"/>
          <w:lang w:val="es-PE"/>
        </w:rPr>
        <w:t>El proyecto se desarrolla en el contexto de una colaboración y subcontratación con la Fundación de la Universidad Nacional Autónoma de Honduras.</w:t>
      </w:r>
    </w:p>
    <w:p w14:paraId="11B3E6BA" w14:textId="77777777" w:rsidR="00FE2B34" w:rsidRPr="00E65C0D" w:rsidRDefault="00FE2B34">
      <w:pPr>
        <w:spacing w:after="200" w:line="360" w:lineRule="auto"/>
        <w:jc w:val="both"/>
        <w:rPr>
          <w:sz w:val="24"/>
          <w:szCs w:val="24"/>
          <w:lang w:val="es-PE"/>
        </w:rPr>
      </w:pPr>
    </w:p>
    <w:p w14:paraId="3DA7380D" w14:textId="77777777" w:rsidR="00FE2B34" w:rsidRPr="00E65C0D" w:rsidRDefault="00FE2B34">
      <w:pPr>
        <w:spacing w:after="200" w:line="360" w:lineRule="auto"/>
        <w:jc w:val="both"/>
        <w:rPr>
          <w:sz w:val="24"/>
          <w:szCs w:val="24"/>
          <w:lang w:val="es-PE"/>
        </w:rPr>
      </w:pPr>
    </w:p>
    <w:p w14:paraId="531E1ED4" w14:textId="77777777" w:rsidR="00FE2B34" w:rsidRPr="00E65C0D" w:rsidRDefault="00FE2B34">
      <w:pPr>
        <w:spacing w:after="200" w:line="360" w:lineRule="auto"/>
        <w:jc w:val="both"/>
        <w:rPr>
          <w:sz w:val="24"/>
          <w:szCs w:val="24"/>
          <w:lang w:val="es-PE"/>
        </w:rPr>
      </w:pPr>
    </w:p>
    <w:p w14:paraId="459193EA" w14:textId="77777777" w:rsidR="00FE2B34" w:rsidRPr="00E65C0D" w:rsidRDefault="00FE2B34">
      <w:pPr>
        <w:spacing w:after="200" w:line="360" w:lineRule="auto"/>
        <w:jc w:val="both"/>
        <w:rPr>
          <w:sz w:val="24"/>
          <w:szCs w:val="24"/>
          <w:lang w:val="es-PE"/>
        </w:rPr>
      </w:pPr>
    </w:p>
    <w:p w14:paraId="7CE45D3C" w14:textId="77777777" w:rsidR="00FE2B34" w:rsidRPr="00E65C0D" w:rsidRDefault="00FE2B34">
      <w:pPr>
        <w:spacing w:after="200" w:line="360" w:lineRule="auto"/>
        <w:jc w:val="both"/>
        <w:rPr>
          <w:sz w:val="24"/>
          <w:szCs w:val="24"/>
          <w:lang w:val="es-PE"/>
        </w:rPr>
      </w:pPr>
    </w:p>
    <w:p w14:paraId="5FD9AFD8" w14:textId="77777777" w:rsidR="00FE2B34" w:rsidRDefault="00000000">
      <w:pPr>
        <w:numPr>
          <w:ilvl w:val="0"/>
          <w:numId w:val="4"/>
        </w:numPr>
        <w:spacing w:after="200" w:line="360" w:lineRule="auto"/>
        <w:jc w:val="both"/>
        <w:rPr>
          <w:b/>
          <w:bCs/>
          <w:sz w:val="24"/>
          <w:szCs w:val="24"/>
        </w:rPr>
      </w:pPr>
      <w:r>
        <w:rPr>
          <w:b/>
          <w:bCs/>
          <w:sz w:val="24"/>
          <w:szCs w:val="24"/>
        </w:rPr>
        <w:lastRenderedPageBreak/>
        <w:t>PRESUPUESTO</w:t>
      </w:r>
    </w:p>
    <w:p w14:paraId="3D3BE4C9" w14:textId="77777777" w:rsidR="00FE2B34" w:rsidRPr="00E65C0D" w:rsidRDefault="00000000">
      <w:pPr>
        <w:spacing w:after="200" w:line="360" w:lineRule="auto"/>
        <w:jc w:val="both"/>
        <w:rPr>
          <w:sz w:val="24"/>
          <w:szCs w:val="24"/>
          <w:lang w:val="es-PE"/>
        </w:rPr>
      </w:pPr>
      <w:r w:rsidRPr="00E65C0D">
        <w:rPr>
          <w:sz w:val="24"/>
          <w:szCs w:val="24"/>
          <w:lang w:val="es-PE"/>
        </w:rPr>
        <w:t xml:space="preserve">Este proyecto es financiado por Gates </w:t>
      </w:r>
      <w:proofErr w:type="spellStart"/>
      <w:r w:rsidRPr="00E65C0D">
        <w:rPr>
          <w:sz w:val="24"/>
          <w:szCs w:val="24"/>
          <w:lang w:val="es-PE"/>
        </w:rPr>
        <w:t>Foundation</w:t>
      </w:r>
      <w:proofErr w:type="spellEnd"/>
      <w:r w:rsidRPr="00E65C0D">
        <w:rPr>
          <w:sz w:val="24"/>
          <w:szCs w:val="24"/>
          <w:lang w:val="es-PE"/>
        </w:rPr>
        <w:t xml:space="preserve">, por un monto de USD $ 249,836. La Universidad Peruana Cayetano Heredia tendrá un subcontrato con la Fundación de la Universidad Nacional Autónoma de Honduras por un monto de USD $ 45,100. </w:t>
      </w:r>
    </w:p>
    <w:p w14:paraId="3DC4BB67" w14:textId="77777777" w:rsidR="00FE2B34" w:rsidRPr="00E65C0D" w:rsidRDefault="00000000">
      <w:pPr>
        <w:spacing w:after="200" w:line="360" w:lineRule="auto"/>
        <w:jc w:val="both"/>
        <w:rPr>
          <w:sz w:val="24"/>
          <w:szCs w:val="24"/>
          <w:lang w:val="es-PE"/>
        </w:rPr>
      </w:pPr>
      <w:r w:rsidRPr="00E65C0D">
        <w:rPr>
          <w:sz w:val="24"/>
          <w:szCs w:val="24"/>
          <w:lang w:val="es-PE"/>
        </w:rPr>
        <w:t>Los principales factores que determinan los costos de este proyecto están directamente relacionados con las actividades de desarrollo de capacidades, coordinación regional y garantía de calidad necesarias para alcanzar los resultados propuestos de fortalecer la vigilancia molecular de la malaria en toda América Latina:</w:t>
      </w:r>
    </w:p>
    <w:p w14:paraId="3F5623BA" w14:textId="77777777" w:rsidR="00FE2B34" w:rsidRPr="00E65C0D" w:rsidRDefault="00000000">
      <w:pPr>
        <w:numPr>
          <w:ilvl w:val="0"/>
          <w:numId w:val="2"/>
        </w:numPr>
        <w:spacing w:line="360" w:lineRule="auto"/>
        <w:jc w:val="both"/>
        <w:rPr>
          <w:sz w:val="24"/>
          <w:szCs w:val="24"/>
          <w:lang w:val="es-PE"/>
        </w:rPr>
      </w:pPr>
      <w:r w:rsidRPr="00E65C0D">
        <w:rPr>
          <w:b/>
          <w:bCs/>
          <w:sz w:val="24"/>
          <w:szCs w:val="24"/>
          <w:lang w:val="es-PE"/>
        </w:rPr>
        <w:t>Talleres de formación e intercambios o prácticas de laboratorio.</w:t>
      </w:r>
      <w:r w:rsidRPr="00E65C0D">
        <w:rPr>
          <w:sz w:val="24"/>
          <w:szCs w:val="24"/>
          <w:lang w:val="es-PE"/>
        </w:rPr>
        <w:t xml:space="preserve"> La formación práctica es esencial para desarrollar una capacidad técnica y analítica sostenible en </w:t>
      </w:r>
      <w:proofErr w:type="spellStart"/>
      <w:r w:rsidRPr="00E65C0D">
        <w:rPr>
          <w:sz w:val="24"/>
          <w:szCs w:val="24"/>
          <w:lang w:val="es-PE"/>
        </w:rPr>
        <w:t>genotipado</w:t>
      </w:r>
      <w:proofErr w:type="spellEnd"/>
      <w:r w:rsidRPr="00E65C0D">
        <w:rPr>
          <w:sz w:val="24"/>
          <w:szCs w:val="24"/>
          <w:lang w:val="es-PE"/>
        </w:rPr>
        <w:t xml:space="preserve"> molecular, secuenciación y bioinformática. Estos costes incluyen los billetes de avión, el alojamiento, las dietas y los consumibles para las sesiones prácticas. Se llevarán a cabo dos talleres regionales en Perú y Panamá, y se realizarán prácticas de intercambio en laboratorios de corta duración (de 2 a 3 semanas) en Perú, Panamá y Honduras, lo que contribuirá a la transferencia de conocimientos.</w:t>
      </w:r>
    </w:p>
    <w:p w14:paraId="66A57115" w14:textId="77777777" w:rsidR="00FE2B34" w:rsidRPr="00E65C0D" w:rsidRDefault="00000000">
      <w:pPr>
        <w:numPr>
          <w:ilvl w:val="0"/>
          <w:numId w:val="2"/>
        </w:numPr>
        <w:spacing w:line="360" w:lineRule="auto"/>
        <w:jc w:val="both"/>
        <w:rPr>
          <w:sz w:val="24"/>
          <w:szCs w:val="24"/>
          <w:lang w:val="es-PE"/>
        </w:rPr>
      </w:pPr>
      <w:r w:rsidRPr="00E65C0D">
        <w:rPr>
          <w:b/>
          <w:bCs/>
          <w:sz w:val="24"/>
          <w:szCs w:val="24"/>
          <w:lang w:val="es-PE"/>
        </w:rPr>
        <w:t>Garantía de calidad mediante la participación en el programa de evaluación externa de la calidad (EQA) de la OMS para pruebas de detección de la malaria mediante técnicas de amplificación de ADN (NAAT).</w:t>
      </w:r>
      <w:r w:rsidRPr="00E65C0D">
        <w:rPr>
          <w:sz w:val="24"/>
          <w:szCs w:val="24"/>
          <w:lang w:val="es-PE"/>
        </w:rPr>
        <w:t xml:space="preserve"> Las cuotas de inscripción de entre 8 y 10 laboratorios durante un período de dos años garantizan un mejor rendimiento, comparabilidad y fiabilidad del diagnóstico molecular de la malaria, lo que respalda los esfuerzos de vigilancia y eliminación.</w:t>
      </w:r>
    </w:p>
    <w:p w14:paraId="73F01CA6" w14:textId="77777777" w:rsidR="00FE2B34" w:rsidRPr="00E65C0D" w:rsidRDefault="00000000">
      <w:pPr>
        <w:numPr>
          <w:ilvl w:val="0"/>
          <w:numId w:val="2"/>
        </w:numPr>
        <w:spacing w:line="360" w:lineRule="auto"/>
        <w:jc w:val="both"/>
        <w:rPr>
          <w:sz w:val="24"/>
          <w:szCs w:val="24"/>
          <w:lang w:val="es-PE"/>
        </w:rPr>
      </w:pPr>
      <w:r w:rsidRPr="00E65C0D">
        <w:rPr>
          <w:b/>
          <w:bCs/>
          <w:sz w:val="24"/>
          <w:szCs w:val="24"/>
          <w:lang w:val="es-PE"/>
        </w:rPr>
        <w:t>Actividades de coordinación y gobernanza regionales.</w:t>
      </w:r>
      <w:r w:rsidRPr="00E65C0D">
        <w:rPr>
          <w:sz w:val="24"/>
          <w:szCs w:val="24"/>
          <w:lang w:val="es-PE"/>
        </w:rPr>
        <w:t xml:space="preserve"> Esto incluye reuniones con las autoridades de los programas nacionales contra la malaria (Ministerio de Salud) y reuniones presenciales anuales, lo que supone costes adicionales relacionados con los desplazamientos, el alojamiento y la logística de las reuniones. Estas actividades son importantes para fortalecer la gobernanza, alinear las actividades del MMS con las prioridades nacionales de vigilancia y garantizar el compromiso sostenido de las instituciones asociadas.</w:t>
      </w:r>
    </w:p>
    <w:p w14:paraId="5D880D54" w14:textId="77777777" w:rsidR="00FE2B34" w:rsidRPr="00E65C0D" w:rsidRDefault="00000000">
      <w:pPr>
        <w:numPr>
          <w:ilvl w:val="0"/>
          <w:numId w:val="2"/>
        </w:numPr>
        <w:spacing w:line="360" w:lineRule="auto"/>
        <w:jc w:val="both"/>
        <w:rPr>
          <w:sz w:val="24"/>
          <w:szCs w:val="24"/>
          <w:lang w:val="es-PE"/>
        </w:rPr>
      </w:pPr>
      <w:r w:rsidRPr="00E65C0D">
        <w:rPr>
          <w:b/>
          <w:bCs/>
          <w:sz w:val="24"/>
          <w:szCs w:val="24"/>
          <w:lang w:val="es-PE"/>
        </w:rPr>
        <w:lastRenderedPageBreak/>
        <w:t>Desarrollo de la plataforma digital.</w:t>
      </w:r>
      <w:r w:rsidRPr="00E65C0D">
        <w:rPr>
          <w:sz w:val="24"/>
          <w:szCs w:val="24"/>
          <w:lang w:val="es-PE"/>
        </w:rPr>
        <w:t xml:space="preserve"> La contratación de personal de apoyo técnico a tiempo parcial constituye una inversión esencial para garantizar un acceso equitativo a los recursos estandarizados de MMS, los procedimientos operativos estándar (SOP), los materiales de formación y las directrices técnicas. Esta plataforma contribuye a la sostenibilidad a largo plazo de la red.</w:t>
      </w:r>
    </w:p>
    <w:p w14:paraId="477447A0" w14:textId="77777777" w:rsidR="00FE2B34" w:rsidRPr="00E65C0D" w:rsidRDefault="00000000">
      <w:pPr>
        <w:numPr>
          <w:ilvl w:val="0"/>
          <w:numId w:val="2"/>
        </w:numPr>
        <w:spacing w:after="200" w:line="360" w:lineRule="auto"/>
        <w:jc w:val="both"/>
        <w:rPr>
          <w:sz w:val="24"/>
          <w:szCs w:val="24"/>
          <w:lang w:val="es-PE"/>
        </w:rPr>
      </w:pPr>
      <w:r w:rsidRPr="00E65C0D">
        <w:rPr>
          <w:b/>
          <w:bCs/>
          <w:sz w:val="24"/>
          <w:szCs w:val="24"/>
          <w:lang w:val="es-PE"/>
        </w:rPr>
        <w:t>Costes de comunicación y soporte administrativo.</w:t>
      </w:r>
      <w:r w:rsidRPr="00E65C0D">
        <w:rPr>
          <w:sz w:val="24"/>
          <w:szCs w:val="24"/>
          <w:lang w:val="es-PE"/>
        </w:rPr>
        <w:t xml:space="preserve"> Se necesita personal a tiempo parcial para coordinar las actividades entre los distintos países de la red MMS Américas. Entre sus responsabilidades se incluyen la gestión de la logística y los informes, así como garantizar la ejecución eficiente de los proyectos.</w:t>
      </w:r>
    </w:p>
    <w:p w14:paraId="52ECA57B" w14:textId="77777777" w:rsidR="00FE2B34" w:rsidRPr="00E65C0D" w:rsidRDefault="00FE2B34">
      <w:pPr>
        <w:spacing w:after="200" w:line="360" w:lineRule="auto"/>
        <w:jc w:val="both"/>
        <w:rPr>
          <w:sz w:val="24"/>
          <w:szCs w:val="24"/>
          <w:lang w:val="es-PE"/>
        </w:rPr>
      </w:pPr>
    </w:p>
    <w:p w14:paraId="5B955026" w14:textId="77777777" w:rsidR="00FE2B34" w:rsidRPr="00E65C0D" w:rsidRDefault="00FE2B34">
      <w:pPr>
        <w:spacing w:after="200" w:line="360" w:lineRule="auto"/>
        <w:rPr>
          <w:sz w:val="24"/>
          <w:szCs w:val="24"/>
          <w:lang w:val="es-PE"/>
        </w:rPr>
      </w:pPr>
    </w:p>
    <w:sectPr w:rsidR="00FE2B34" w:rsidRPr="00E65C0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89055FE-D4BD-4FE1-A8ED-D6DA3AC51613}"/>
  </w:font>
  <w:font w:name="Cambria">
    <w:panose1 w:val="02040503050406030204"/>
    <w:charset w:val="00"/>
    <w:family w:val="roman"/>
    <w:pitch w:val="variable"/>
    <w:sig w:usb0="E00006FF" w:usb1="420024FF" w:usb2="02000000" w:usb3="00000000" w:csb0="0000019F" w:csb1="00000000"/>
    <w:embedRegular r:id="rId2" w:fontKey="{84D19F37-1DCD-4F4B-A996-6C8A6CE05DF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C1A9B"/>
    <w:multiLevelType w:val="multilevel"/>
    <w:tmpl w:val="BA7CD8E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01942B8"/>
    <w:multiLevelType w:val="multilevel"/>
    <w:tmpl w:val="93B27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2DE1BC3"/>
    <w:multiLevelType w:val="multilevel"/>
    <w:tmpl w:val="22E4CC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7FD84E96"/>
    <w:multiLevelType w:val="multilevel"/>
    <w:tmpl w:val="3300D70A"/>
    <w:lvl w:ilvl="0">
      <w:start w:val="1"/>
      <w:numFmt w:val="decimal"/>
      <w:lvlText w:val="%1."/>
      <w:lvlJc w:val="left"/>
      <w:pPr>
        <w:ind w:left="720" w:hanging="360"/>
      </w:pPr>
      <w:rPr>
        <w:rFonts w:ascii="Arial" w:eastAsia="Arial" w:hAnsi="Arial" w:cs="Arial"/>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961495731">
    <w:abstractNumId w:val="2"/>
  </w:num>
  <w:num w:numId="2" w16cid:durableId="1403522041">
    <w:abstractNumId w:val="3"/>
  </w:num>
  <w:num w:numId="3" w16cid:durableId="818771222">
    <w:abstractNumId w:val="1"/>
  </w:num>
  <w:num w:numId="4" w16cid:durableId="8839812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B34"/>
    <w:rsid w:val="009B1B94"/>
    <w:rsid w:val="00E65C0D"/>
    <w:rsid w:val="00FE2B34"/>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3B34FA"/>
  <w15:docId w15:val="{39583EDC-B4DB-49B6-A8D6-4DD7B018A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s-P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2371</Words>
  <Characters>13046</Characters>
  <Application>Microsoft Office Word</Application>
  <DocSecurity>0</DocSecurity>
  <Lines>108</Lines>
  <Paragraphs>30</Paragraphs>
  <ScaleCrop>false</ScaleCrop>
  <Company/>
  <LinksUpToDate>false</LinksUpToDate>
  <CharactersWithSpaces>15387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manejo datos</cp:lastModifiedBy>
  <cp:revision>2</cp:revision>
  <dcterms:created xsi:type="dcterms:W3CDTF">2026-04-10T17:35:00Z</dcterms:created>
  <dcterms:modified xsi:type="dcterms:W3CDTF">2026-04-10T17:35:00Z</dcterms:modified>
</cp:coreProperties>
</file>